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4B025" w14:textId="77777777" w:rsidR="00F34F8F" w:rsidRDefault="005C419E" w:rsidP="00F34F8F">
      <w:pPr>
        <w:rPr>
          <w:rFonts w:ascii="Garamond" w:hAnsi="Garamond"/>
          <w:sz w:val="24"/>
          <w:szCs w:val="24"/>
        </w:rPr>
      </w:pPr>
      <w:r>
        <w:rPr>
          <w:rFonts w:ascii="Garamond" w:hAnsi="Garamond"/>
          <w:sz w:val="24"/>
          <w:szCs w:val="24"/>
        </w:rPr>
        <w:t>September 2017</w:t>
      </w:r>
    </w:p>
    <w:p w14:paraId="25A6440D" w14:textId="77777777" w:rsidR="005C419E" w:rsidRDefault="005C419E" w:rsidP="00F34F8F">
      <w:pPr>
        <w:rPr>
          <w:rFonts w:ascii="Garamond" w:hAnsi="Garamond"/>
          <w:sz w:val="24"/>
          <w:szCs w:val="24"/>
        </w:rPr>
      </w:pPr>
      <w:r>
        <w:rPr>
          <w:rFonts w:ascii="Garamond" w:hAnsi="Garamond"/>
          <w:sz w:val="24"/>
          <w:szCs w:val="24"/>
        </w:rPr>
        <w:t xml:space="preserve">Thank you for your interest in blessing our students through participation in an EITC </w:t>
      </w:r>
      <w:r w:rsidRPr="005C419E">
        <w:rPr>
          <w:rFonts w:ascii="Garamond" w:hAnsi="Garamond"/>
          <w:b/>
          <w:sz w:val="24"/>
          <w:szCs w:val="24"/>
        </w:rPr>
        <w:t>Special Purpose Entity</w:t>
      </w:r>
      <w:r>
        <w:rPr>
          <w:rFonts w:ascii="Garamond" w:hAnsi="Garamond"/>
          <w:sz w:val="24"/>
          <w:szCs w:val="24"/>
        </w:rPr>
        <w:t xml:space="preserve">. This is truly an amazing opportunity </w:t>
      </w:r>
      <w:r w:rsidR="00581DDA">
        <w:rPr>
          <w:rFonts w:ascii="Garamond" w:hAnsi="Garamond"/>
          <w:sz w:val="24"/>
          <w:szCs w:val="24"/>
        </w:rPr>
        <w:t xml:space="preserve">and we are very excited to see how God may use this program to help meet our financial needs this year and beyond. In this document I explain the SPE opportunity as concisely as possible. While I have labored to ensure that this information is accurate, I am not a tax expert or authority. </w:t>
      </w:r>
      <w:r w:rsidR="00581DDA" w:rsidRPr="00581DDA">
        <w:rPr>
          <w:rFonts w:ascii="Garamond" w:hAnsi="Garamond"/>
          <w:b/>
          <w:sz w:val="24"/>
          <w:szCs w:val="24"/>
        </w:rPr>
        <w:t>Please consult your own tax professional to ensure that the EITC / SPE program fits your personal situation.</w:t>
      </w:r>
      <w:r w:rsidR="00581DDA">
        <w:rPr>
          <w:rFonts w:ascii="Garamond" w:hAnsi="Garamond"/>
          <w:sz w:val="24"/>
          <w:szCs w:val="24"/>
        </w:rPr>
        <w:t xml:space="preserve"> </w:t>
      </w:r>
    </w:p>
    <w:p w14:paraId="768D5A92" w14:textId="77777777" w:rsidR="00581DDA" w:rsidRPr="00581DDA" w:rsidRDefault="00581DDA" w:rsidP="00F34F8F">
      <w:pPr>
        <w:rPr>
          <w:rFonts w:ascii="Garamond" w:hAnsi="Garamond"/>
          <w:b/>
          <w:sz w:val="32"/>
          <w:szCs w:val="32"/>
        </w:rPr>
      </w:pPr>
      <w:r>
        <w:rPr>
          <w:rFonts w:ascii="Garamond" w:hAnsi="Garamond"/>
          <w:b/>
          <w:sz w:val="32"/>
          <w:szCs w:val="32"/>
        </w:rPr>
        <w:t xml:space="preserve">Background on </w:t>
      </w:r>
      <w:r w:rsidRPr="00581DDA">
        <w:rPr>
          <w:rFonts w:ascii="Garamond" w:hAnsi="Garamond"/>
          <w:b/>
          <w:sz w:val="32"/>
          <w:szCs w:val="32"/>
        </w:rPr>
        <w:t xml:space="preserve">Special Purpose Entities </w:t>
      </w:r>
    </w:p>
    <w:p w14:paraId="61F1477B" w14:textId="483275AD" w:rsidR="00581DDA" w:rsidRPr="00E43650" w:rsidRDefault="00077CF2" w:rsidP="00581DDA">
      <w:pPr>
        <w:rPr>
          <w:rFonts w:ascii="Garamond" w:hAnsi="Garamond"/>
          <w:b/>
          <w:sz w:val="24"/>
          <w:szCs w:val="24"/>
        </w:rPr>
      </w:pPr>
      <w:r>
        <w:rPr>
          <w:rFonts w:ascii="Garamond" w:hAnsi="Garamond"/>
          <w:sz w:val="24"/>
          <w:szCs w:val="24"/>
        </w:rPr>
        <w:t xml:space="preserve">The Educational Improvement Tax Credit (EITC) is a state program that allows </w:t>
      </w:r>
      <w:r w:rsidR="00187C97">
        <w:rPr>
          <w:rFonts w:ascii="Garamond" w:hAnsi="Garamond"/>
          <w:sz w:val="24"/>
          <w:szCs w:val="24"/>
        </w:rPr>
        <w:t xml:space="preserve">eligible </w:t>
      </w:r>
      <w:r>
        <w:rPr>
          <w:rFonts w:ascii="Garamond" w:hAnsi="Garamond"/>
          <w:sz w:val="24"/>
          <w:szCs w:val="24"/>
        </w:rPr>
        <w:t xml:space="preserve">businesses to receive up to a 90% tax credit on contributions to an ETIC scholarship </w:t>
      </w:r>
      <w:r w:rsidR="00187C97">
        <w:rPr>
          <w:rFonts w:ascii="Garamond" w:hAnsi="Garamond"/>
          <w:sz w:val="24"/>
          <w:szCs w:val="24"/>
        </w:rPr>
        <w:t>organization</w:t>
      </w:r>
      <w:r>
        <w:rPr>
          <w:rFonts w:ascii="Garamond" w:hAnsi="Garamond"/>
          <w:sz w:val="24"/>
          <w:szCs w:val="24"/>
        </w:rPr>
        <w:t xml:space="preserve">. </w:t>
      </w:r>
      <w:r w:rsidR="00581DDA">
        <w:rPr>
          <w:rFonts w:ascii="Garamond" w:hAnsi="Garamond"/>
          <w:sz w:val="24"/>
          <w:szCs w:val="24"/>
        </w:rPr>
        <w:t>In 2014, Pennsylvania’s EITC legislation was amended to allow certain</w:t>
      </w:r>
      <w:r w:rsidR="00581DDA" w:rsidRPr="009B7AF6">
        <w:rPr>
          <w:rFonts w:ascii="Garamond" w:hAnsi="Garamond"/>
          <w:b/>
          <w:sz w:val="24"/>
          <w:szCs w:val="24"/>
        </w:rPr>
        <w:t xml:space="preserve"> individuals </w:t>
      </w:r>
      <w:r w:rsidR="00581DDA">
        <w:rPr>
          <w:rFonts w:ascii="Garamond" w:hAnsi="Garamond"/>
          <w:sz w:val="24"/>
          <w:szCs w:val="24"/>
        </w:rPr>
        <w:t xml:space="preserve">(rather than </w:t>
      </w:r>
      <w:r w:rsidR="00E43650">
        <w:rPr>
          <w:rFonts w:ascii="Garamond" w:hAnsi="Garamond"/>
          <w:sz w:val="24"/>
          <w:szCs w:val="24"/>
        </w:rPr>
        <w:t>only</w:t>
      </w:r>
      <w:r w:rsidR="00581DDA">
        <w:rPr>
          <w:rFonts w:ascii="Garamond" w:hAnsi="Garamond"/>
          <w:sz w:val="24"/>
          <w:szCs w:val="24"/>
        </w:rPr>
        <w:t xml:space="preserve"> businesses) to participate in the EITC tax credit program through what is called a Special Purpose Entity (SPE). Mr. Randy </w:t>
      </w:r>
      <w:proofErr w:type="spellStart"/>
      <w:r w:rsidR="00581DDA">
        <w:rPr>
          <w:rFonts w:ascii="Garamond" w:hAnsi="Garamond"/>
          <w:sz w:val="24"/>
          <w:szCs w:val="24"/>
        </w:rPr>
        <w:t>Tarpey</w:t>
      </w:r>
      <w:proofErr w:type="spellEnd"/>
      <w:r w:rsidR="00581DDA">
        <w:rPr>
          <w:rFonts w:ascii="Garamond" w:hAnsi="Garamond"/>
          <w:sz w:val="24"/>
          <w:szCs w:val="24"/>
        </w:rPr>
        <w:t xml:space="preserve">, an accountant </w:t>
      </w:r>
      <w:r w:rsidR="0092786D">
        <w:rPr>
          <w:rFonts w:ascii="Garamond" w:hAnsi="Garamond"/>
          <w:sz w:val="24"/>
          <w:szCs w:val="24"/>
        </w:rPr>
        <w:t>from Tyrone, PA</w:t>
      </w:r>
      <w:r w:rsidR="00581DDA">
        <w:rPr>
          <w:rFonts w:ascii="Garamond" w:hAnsi="Garamond"/>
          <w:sz w:val="24"/>
          <w:szCs w:val="24"/>
        </w:rPr>
        <w:t xml:space="preserve">, </w:t>
      </w:r>
      <w:r w:rsidR="0092786D">
        <w:rPr>
          <w:rFonts w:ascii="Garamond" w:hAnsi="Garamond"/>
          <w:sz w:val="24"/>
          <w:szCs w:val="24"/>
        </w:rPr>
        <w:t xml:space="preserve">is the manager of an </w:t>
      </w:r>
      <w:r w:rsidR="00581DDA">
        <w:rPr>
          <w:rFonts w:ascii="Garamond" w:hAnsi="Garamond"/>
          <w:sz w:val="24"/>
          <w:szCs w:val="24"/>
        </w:rPr>
        <w:t xml:space="preserve">SPE called the </w:t>
      </w:r>
      <w:r w:rsidR="00CA1072" w:rsidRPr="00CA1072">
        <w:rPr>
          <w:rFonts w:ascii="Garamond" w:hAnsi="Garamond"/>
          <w:i/>
          <w:sz w:val="24"/>
          <w:szCs w:val="24"/>
        </w:rPr>
        <w:t>Children’s Jubilee Scholarship #1 LCC</w:t>
      </w:r>
      <w:r w:rsidR="006358D5">
        <w:rPr>
          <w:rFonts w:ascii="Garamond" w:hAnsi="Garamond"/>
          <w:sz w:val="24"/>
          <w:szCs w:val="24"/>
        </w:rPr>
        <w:t xml:space="preserve">. This SPE has been </w:t>
      </w:r>
      <w:r w:rsidR="00187C97">
        <w:rPr>
          <w:rFonts w:ascii="Garamond" w:hAnsi="Garamond"/>
          <w:sz w:val="24"/>
          <w:szCs w:val="24"/>
        </w:rPr>
        <w:t xml:space="preserve">granted a significant amount of tax credits from the state that he is looking to distribute to private schools in central PA. </w:t>
      </w:r>
      <w:r w:rsidR="006358D5" w:rsidRPr="00E43650">
        <w:rPr>
          <w:rFonts w:ascii="Garamond" w:hAnsi="Garamond"/>
          <w:b/>
          <w:i/>
          <w:sz w:val="24"/>
          <w:szCs w:val="24"/>
        </w:rPr>
        <w:t>Covenant has an opportunity to fully fund our needs-based scholarship by maximizing this EITC capacity.</w:t>
      </w:r>
      <w:r w:rsidR="006358D5" w:rsidRPr="00E43650">
        <w:rPr>
          <w:rFonts w:ascii="Garamond" w:hAnsi="Garamond"/>
          <w:b/>
          <w:sz w:val="24"/>
          <w:szCs w:val="24"/>
        </w:rPr>
        <w:t xml:space="preserve">  </w:t>
      </w:r>
    </w:p>
    <w:p w14:paraId="00501613" w14:textId="70A71F76" w:rsidR="00581DDA" w:rsidRPr="006358D5" w:rsidRDefault="006358D5" w:rsidP="00F34F8F">
      <w:pPr>
        <w:rPr>
          <w:rFonts w:ascii="Garamond" w:hAnsi="Garamond"/>
          <w:b/>
          <w:sz w:val="32"/>
          <w:szCs w:val="32"/>
        </w:rPr>
      </w:pPr>
      <w:r w:rsidRPr="006358D5">
        <w:rPr>
          <w:rFonts w:ascii="Garamond" w:hAnsi="Garamond"/>
          <w:b/>
          <w:sz w:val="32"/>
          <w:szCs w:val="32"/>
        </w:rPr>
        <w:t>How it Works</w:t>
      </w:r>
    </w:p>
    <w:p w14:paraId="566EDA17" w14:textId="1220CFC9" w:rsidR="006358D5" w:rsidRDefault="006358D5" w:rsidP="00F34F8F">
      <w:pPr>
        <w:pStyle w:val="ListParagraph"/>
        <w:numPr>
          <w:ilvl w:val="0"/>
          <w:numId w:val="44"/>
        </w:numPr>
        <w:rPr>
          <w:rFonts w:ascii="Garamond" w:hAnsi="Garamond"/>
          <w:sz w:val="24"/>
          <w:szCs w:val="24"/>
        </w:rPr>
      </w:pPr>
      <w:r>
        <w:rPr>
          <w:rFonts w:ascii="Garamond" w:hAnsi="Garamond"/>
          <w:sz w:val="24"/>
          <w:szCs w:val="24"/>
        </w:rPr>
        <w:t>An “accredited investor” signs a joinder agreement to participate in the SPE. In the agreement, investor will confirm status as a qualified</w:t>
      </w:r>
      <w:r w:rsidR="002E4953">
        <w:rPr>
          <w:rFonts w:ascii="Garamond" w:hAnsi="Garamond"/>
          <w:sz w:val="24"/>
          <w:szCs w:val="24"/>
        </w:rPr>
        <w:t xml:space="preserve"> investor</w:t>
      </w:r>
      <w:r w:rsidR="00CA1072">
        <w:rPr>
          <w:rFonts w:ascii="Garamond" w:hAnsi="Garamond"/>
          <w:sz w:val="24"/>
          <w:szCs w:val="24"/>
        </w:rPr>
        <w:t xml:space="preserve">, </w:t>
      </w:r>
      <w:r w:rsidR="002E4953">
        <w:rPr>
          <w:rFonts w:ascii="Garamond" w:hAnsi="Garamond"/>
          <w:sz w:val="24"/>
          <w:szCs w:val="24"/>
        </w:rPr>
        <w:t xml:space="preserve">designate the </w:t>
      </w:r>
      <w:r>
        <w:rPr>
          <w:rFonts w:ascii="Garamond" w:hAnsi="Garamond"/>
          <w:sz w:val="24"/>
          <w:szCs w:val="24"/>
        </w:rPr>
        <w:t xml:space="preserve">amount of </w:t>
      </w:r>
      <w:r w:rsidR="002E4953">
        <w:rPr>
          <w:rFonts w:ascii="Garamond" w:hAnsi="Garamond"/>
          <w:sz w:val="24"/>
          <w:szCs w:val="24"/>
        </w:rPr>
        <w:t>initial capital contribution</w:t>
      </w:r>
      <w:r w:rsidR="00CA1072">
        <w:rPr>
          <w:rFonts w:ascii="Garamond" w:hAnsi="Garamond"/>
          <w:sz w:val="24"/>
          <w:szCs w:val="24"/>
        </w:rPr>
        <w:t>, and designate the school to be benefited</w:t>
      </w:r>
      <w:r w:rsidR="002E4953">
        <w:rPr>
          <w:rFonts w:ascii="Garamond" w:hAnsi="Garamond"/>
          <w:sz w:val="24"/>
          <w:szCs w:val="24"/>
        </w:rPr>
        <w:t>.</w:t>
      </w:r>
      <w:r w:rsidR="00CA1072">
        <w:rPr>
          <w:rFonts w:ascii="Garamond" w:hAnsi="Garamond"/>
          <w:sz w:val="24"/>
          <w:szCs w:val="24"/>
        </w:rPr>
        <w:t xml:space="preserve"> </w:t>
      </w:r>
      <w:r w:rsidR="00CA1072" w:rsidRPr="00CA1072">
        <w:rPr>
          <w:rFonts w:ascii="Garamond" w:hAnsi="Garamond"/>
          <w:b/>
          <w:sz w:val="24"/>
          <w:szCs w:val="24"/>
        </w:rPr>
        <w:t>Please list Covenant Christian Academy in Harrisburg as the beneficiary.</w:t>
      </w:r>
      <w:r w:rsidR="00CA1072">
        <w:rPr>
          <w:rFonts w:ascii="Garamond" w:hAnsi="Garamond"/>
          <w:sz w:val="24"/>
          <w:szCs w:val="24"/>
        </w:rPr>
        <w:t xml:space="preserve"> </w:t>
      </w:r>
      <w:r w:rsidR="002E4953">
        <w:rPr>
          <w:rFonts w:ascii="Garamond" w:hAnsi="Garamond"/>
          <w:sz w:val="24"/>
          <w:szCs w:val="24"/>
        </w:rPr>
        <w:t xml:space="preserve"> (To maximize the tax credit benefit, investor should make contribution so that 90% of its value is an amount as close as possible to their Pennsylvania tax burden without going over). </w:t>
      </w:r>
    </w:p>
    <w:p w14:paraId="12973BCA" w14:textId="3276928C" w:rsidR="002E4953" w:rsidRPr="002E4953" w:rsidRDefault="002E4953" w:rsidP="00F34F8F">
      <w:pPr>
        <w:pStyle w:val="ListParagraph"/>
        <w:numPr>
          <w:ilvl w:val="0"/>
          <w:numId w:val="44"/>
        </w:numPr>
        <w:rPr>
          <w:rFonts w:ascii="Garamond" w:hAnsi="Garamond"/>
          <w:b/>
          <w:sz w:val="24"/>
          <w:szCs w:val="24"/>
        </w:rPr>
      </w:pPr>
      <w:r w:rsidRPr="002E4953">
        <w:rPr>
          <w:rFonts w:ascii="Garamond" w:hAnsi="Garamond"/>
          <w:b/>
          <w:sz w:val="24"/>
          <w:szCs w:val="24"/>
        </w:rPr>
        <w:t xml:space="preserve">To receive the 90% tax credit, investor must commit to participating in the SPE for 2 years. </w:t>
      </w:r>
      <w:r>
        <w:rPr>
          <w:rFonts w:ascii="Garamond" w:hAnsi="Garamond"/>
          <w:sz w:val="24"/>
          <w:szCs w:val="24"/>
        </w:rPr>
        <w:t xml:space="preserve">If investor only intends to participate </w:t>
      </w:r>
      <w:r w:rsidR="00CA1072">
        <w:rPr>
          <w:rFonts w:ascii="Garamond" w:hAnsi="Garamond"/>
          <w:sz w:val="24"/>
          <w:szCs w:val="24"/>
        </w:rPr>
        <w:t>for</w:t>
      </w:r>
      <w:r>
        <w:rPr>
          <w:rFonts w:ascii="Garamond" w:hAnsi="Garamond"/>
          <w:sz w:val="24"/>
          <w:szCs w:val="24"/>
        </w:rPr>
        <w:t xml:space="preserve"> one year, they will receive a 75% tax credit. </w:t>
      </w:r>
      <w:r w:rsidRPr="002E4953">
        <w:rPr>
          <w:rFonts w:ascii="Garamond" w:hAnsi="Garamond"/>
          <w:b/>
          <w:sz w:val="24"/>
          <w:szCs w:val="24"/>
        </w:rPr>
        <w:t xml:space="preserve"> </w:t>
      </w:r>
    </w:p>
    <w:p w14:paraId="4AB4A6F7" w14:textId="718B4898" w:rsidR="00CA1072" w:rsidRPr="0092786D" w:rsidRDefault="002E4953" w:rsidP="00F34F8F">
      <w:pPr>
        <w:pStyle w:val="ListParagraph"/>
        <w:numPr>
          <w:ilvl w:val="0"/>
          <w:numId w:val="44"/>
        </w:numPr>
        <w:rPr>
          <w:rFonts w:ascii="Garamond" w:hAnsi="Garamond"/>
          <w:sz w:val="24"/>
          <w:szCs w:val="24"/>
        </w:rPr>
      </w:pPr>
      <w:r>
        <w:rPr>
          <w:rFonts w:ascii="Garamond" w:hAnsi="Garamond"/>
          <w:sz w:val="24"/>
          <w:szCs w:val="24"/>
        </w:rPr>
        <w:t>Prior to the end of the calendar year, investor must send check to the SPE in the amount they have determined. Investor will receive a tax credit for 90% of this amount</w:t>
      </w:r>
      <w:r w:rsidR="00CA1072">
        <w:rPr>
          <w:rFonts w:ascii="Garamond" w:hAnsi="Garamond"/>
          <w:sz w:val="24"/>
          <w:szCs w:val="24"/>
        </w:rPr>
        <w:t xml:space="preserve"> (if committed to two year participation)</w:t>
      </w:r>
      <w:r>
        <w:rPr>
          <w:rFonts w:ascii="Garamond" w:hAnsi="Garamond"/>
          <w:sz w:val="24"/>
          <w:szCs w:val="24"/>
        </w:rPr>
        <w:t xml:space="preserve">. </w:t>
      </w:r>
      <w:r w:rsidR="0092786D">
        <w:rPr>
          <w:rFonts w:ascii="Garamond" w:hAnsi="Garamond"/>
          <w:sz w:val="24"/>
          <w:szCs w:val="24"/>
        </w:rPr>
        <w:br/>
      </w:r>
      <w:r w:rsidR="0092786D">
        <w:rPr>
          <w:rFonts w:ascii="Garamond" w:hAnsi="Garamond"/>
          <w:sz w:val="24"/>
          <w:szCs w:val="24"/>
        </w:rPr>
        <w:br/>
      </w:r>
      <w:r w:rsidR="00CA1072" w:rsidRPr="0092786D">
        <w:rPr>
          <w:rFonts w:ascii="Garamond" w:hAnsi="Garamond"/>
          <w:sz w:val="24"/>
          <w:szCs w:val="24"/>
        </w:rPr>
        <w:t xml:space="preserve">Joinder and check should be mailed to: </w:t>
      </w:r>
      <w:r w:rsidR="00CA1072" w:rsidRPr="0092786D">
        <w:rPr>
          <w:rFonts w:ascii="Garamond" w:hAnsi="Garamond"/>
          <w:sz w:val="24"/>
          <w:szCs w:val="24"/>
        </w:rPr>
        <w:br/>
        <w:t>Children’s Jubilee Scholarship #1 LCC</w:t>
      </w:r>
      <w:r w:rsidR="00CA1072" w:rsidRPr="0092786D">
        <w:rPr>
          <w:rFonts w:ascii="Garamond" w:hAnsi="Garamond"/>
          <w:sz w:val="24"/>
          <w:szCs w:val="24"/>
        </w:rPr>
        <w:br/>
        <w:t>227 Jefferson Avenue</w:t>
      </w:r>
      <w:r w:rsidR="00CA1072" w:rsidRPr="0092786D">
        <w:rPr>
          <w:rFonts w:ascii="Garamond" w:hAnsi="Garamond"/>
          <w:sz w:val="24"/>
          <w:szCs w:val="24"/>
        </w:rPr>
        <w:br/>
        <w:t>Tyrone, PA 16686</w:t>
      </w:r>
      <w:r w:rsidR="00CA1072" w:rsidRPr="0092786D">
        <w:rPr>
          <w:rFonts w:ascii="Garamond" w:hAnsi="Garamond"/>
          <w:sz w:val="24"/>
          <w:szCs w:val="24"/>
        </w:rPr>
        <w:br/>
      </w:r>
      <w:r w:rsidR="00CA1072" w:rsidRPr="0092786D">
        <w:rPr>
          <w:rFonts w:ascii="Garamond" w:hAnsi="Garamond"/>
          <w:i/>
          <w:sz w:val="24"/>
          <w:szCs w:val="24"/>
        </w:rPr>
        <w:t>Please also</w:t>
      </w:r>
      <w:r w:rsidR="007D5F8E" w:rsidRPr="0092786D">
        <w:rPr>
          <w:rFonts w:ascii="Garamond" w:hAnsi="Garamond"/>
          <w:i/>
          <w:sz w:val="24"/>
          <w:szCs w:val="24"/>
        </w:rPr>
        <w:t xml:space="preserve"> email</w:t>
      </w:r>
      <w:r w:rsidR="00CA1072" w:rsidRPr="0092786D">
        <w:rPr>
          <w:rFonts w:ascii="Garamond" w:hAnsi="Garamond"/>
          <w:i/>
          <w:sz w:val="24"/>
          <w:szCs w:val="24"/>
        </w:rPr>
        <w:t xml:space="preserve"> </w:t>
      </w:r>
      <w:hyperlink r:id="rId9" w:history="1">
        <w:r w:rsidR="00CA1072" w:rsidRPr="0092786D">
          <w:rPr>
            <w:rStyle w:val="Hyperlink"/>
            <w:rFonts w:ascii="Garamond" w:hAnsi="Garamond"/>
            <w:i/>
            <w:sz w:val="24"/>
            <w:szCs w:val="24"/>
          </w:rPr>
          <w:t>David.Sonju@DiscoverCovenant.com</w:t>
        </w:r>
      </w:hyperlink>
      <w:r w:rsidR="00CA1072" w:rsidRPr="0092786D">
        <w:rPr>
          <w:rFonts w:ascii="Garamond" w:hAnsi="Garamond"/>
          <w:i/>
          <w:sz w:val="24"/>
          <w:szCs w:val="24"/>
        </w:rPr>
        <w:t xml:space="preserve"> so we can keep track of our participants.  </w:t>
      </w:r>
    </w:p>
    <w:p w14:paraId="0FD00473" w14:textId="2AD40B2A" w:rsidR="00CA1072" w:rsidRDefault="00CA1072" w:rsidP="00F34F8F">
      <w:pPr>
        <w:pStyle w:val="ListParagraph"/>
        <w:numPr>
          <w:ilvl w:val="0"/>
          <w:numId w:val="44"/>
        </w:numPr>
        <w:rPr>
          <w:rFonts w:ascii="Garamond" w:hAnsi="Garamond"/>
          <w:sz w:val="24"/>
          <w:szCs w:val="24"/>
        </w:rPr>
      </w:pPr>
      <w:r>
        <w:rPr>
          <w:rFonts w:ascii="Garamond" w:hAnsi="Garamond"/>
          <w:sz w:val="24"/>
          <w:szCs w:val="24"/>
        </w:rPr>
        <w:t xml:space="preserve">In late January or early February, the SPE will </w:t>
      </w:r>
      <w:r w:rsidR="00293E4D">
        <w:rPr>
          <w:rFonts w:ascii="Garamond" w:hAnsi="Garamond"/>
          <w:sz w:val="24"/>
          <w:szCs w:val="24"/>
        </w:rPr>
        <w:t>distribute the contributed amount to the designated school</w:t>
      </w:r>
      <w:r w:rsidR="000068AB">
        <w:rPr>
          <w:rFonts w:ascii="Garamond" w:hAnsi="Garamond"/>
          <w:sz w:val="24"/>
          <w:szCs w:val="24"/>
        </w:rPr>
        <w:t xml:space="preserve"> through an EITC scholarship organization. </w:t>
      </w:r>
    </w:p>
    <w:p w14:paraId="23BD1BB5" w14:textId="7B36DCB1" w:rsidR="000068AB" w:rsidRDefault="000068AB" w:rsidP="00F34F8F">
      <w:pPr>
        <w:pStyle w:val="ListParagraph"/>
        <w:numPr>
          <w:ilvl w:val="0"/>
          <w:numId w:val="44"/>
        </w:numPr>
        <w:rPr>
          <w:rFonts w:ascii="Garamond" w:hAnsi="Garamond"/>
          <w:sz w:val="24"/>
          <w:szCs w:val="24"/>
        </w:rPr>
      </w:pPr>
      <w:r>
        <w:rPr>
          <w:rFonts w:ascii="Garamond" w:hAnsi="Garamond"/>
          <w:sz w:val="24"/>
          <w:szCs w:val="24"/>
        </w:rPr>
        <w:lastRenderedPageBreak/>
        <w:t xml:space="preserve">The investor will receive a federal K-1 listing the contribution. This can be an itemized deduction on Schedule A of their FEDERAL tax return as a contribution to a 501(c)(3). The amount for the federal tax benefit will vary according to one’s tax bracket. </w:t>
      </w:r>
    </w:p>
    <w:p w14:paraId="02BD6758" w14:textId="1B6C66F6" w:rsidR="000068AB" w:rsidRDefault="000068AB" w:rsidP="00F34F8F">
      <w:pPr>
        <w:pStyle w:val="ListParagraph"/>
        <w:numPr>
          <w:ilvl w:val="0"/>
          <w:numId w:val="44"/>
        </w:numPr>
        <w:rPr>
          <w:rFonts w:ascii="Garamond" w:hAnsi="Garamond"/>
          <w:sz w:val="24"/>
          <w:szCs w:val="24"/>
        </w:rPr>
      </w:pPr>
      <w:r>
        <w:rPr>
          <w:rFonts w:ascii="Garamond" w:hAnsi="Garamond"/>
          <w:sz w:val="24"/>
          <w:szCs w:val="24"/>
        </w:rPr>
        <w:t xml:space="preserve">The investor will also receive a state K-1 and a transfer form to transfer the tax credit from their K-1 to their personal PA tax return. </w:t>
      </w:r>
      <w:r w:rsidRPr="000068AB">
        <w:rPr>
          <w:rFonts w:ascii="Garamond" w:hAnsi="Garamond"/>
          <w:b/>
          <w:sz w:val="24"/>
          <w:szCs w:val="24"/>
        </w:rPr>
        <w:t>The investor can claim 90% of the invested amount as a credit / payment to be used against their joint personal PA tax liability.</w:t>
      </w:r>
      <w:r>
        <w:rPr>
          <w:rFonts w:ascii="Garamond" w:hAnsi="Garamond"/>
          <w:sz w:val="24"/>
          <w:szCs w:val="24"/>
        </w:rPr>
        <w:t xml:space="preserve"> </w:t>
      </w:r>
    </w:p>
    <w:p w14:paraId="2A8B1A8F" w14:textId="368FE44B" w:rsidR="000068AB" w:rsidRDefault="000068AB" w:rsidP="000068AB">
      <w:pPr>
        <w:pStyle w:val="ListParagraph"/>
        <w:numPr>
          <w:ilvl w:val="1"/>
          <w:numId w:val="44"/>
        </w:numPr>
        <w:rPr>
          <w:rFonts w:ascii="Garamond" w:hAnsi="Garamond"/>
          <w:sz w:val="24"/>
          <w:szCs w:val="24"/>
        </w:rPr>
      </w:pPr>
      <w:r>
        <w:rPr>
          <w:rFonts w:ascii="Garamond" w:hAnsi="Garamond"/>
          <w:sz w:val="24"/>
          <w:szCs w:val="24"/>
        </w:rPr>
        <w:t xml:space="preserve">So, for example, for a $10k investment in the SPE, the investor would receive $9k off their PA tax bill (and withholdings or payments already made will be refunded – note, however, that processing of tax refund will likely be delayed until </w:t>
      </w:r>
      <w:r w:rsidR="007D5F8E">
        <w:rPr>
          <w:rFonts w:ascii="Garamond" w:hAnsi="Garamond"/>
          <w:sz w:val="24"/>
          <w:szCs w:val="24"/>
        </w:rPr>
        <w:t xml:space="preserve">at least </w:t>
      </w:r>
      <w:r>
        <w:rPr>
          <w:rFonts w:ascii="Garamond" w:hAnsi="Garamond"/>
          <w:sz w:val="24"/>
          <w:szCs w:val="24"/>
        </w:rPr>
        <w:t xml:space="preserve">June).  </w:t>
      </w:r>
    </w:p>
    <w:p w14:paraId="4E3CA528" w14:textId="78D955F9" w:rsidR="000068AB" w:rsidRPr="00912550" w:rsidRDefault="000068AB" w:rsidP="000068AB">
      <w:pPr>
        <w:pStyle w:val="ListParagraph"/>
        <w:numPr>
          <w:ilvl w:val="0"/>
          <w:numId w:val="44"/>
        </w:numPr>
        <w:rPr>
          <w:rFonts w:ascii="Garamond" w:hAnsi="Garamond"/>
          <w:sz w:val="24"/>
          <w:szCs w:val="24"/>
        </w:rPr>
      </w:pPr>
      <w:r>
        <w:rPr>
          <w:rFonts w:ascii="Garamond" w:hAnsi="Garamond"/>
          <w:sz w:val="24"/>
          <w:szCs w:val="24"/>
        </w:rPr>
        <w:t xml:space="preserve">In early fall of the following year, the investor will receive a notice from Mr. </w:t>
      </w:r>
      <w:proofErr w:type="spellStart"/>
      <w:r>
        <w:rPr>
          <w:rFonts w:ascii="Garamond" w:hAnsi="Garamond"/>
          <w:sz w:val="24"/>
          <w:szCs w:val="24"/>
        </w:rPr>
        <w:t>Tarpey</w:t>
      </w:r>
      <w:proofErr w:type="spellEnd"/>
      <w:r>
        <w:rPr>
          <w:rFonts w:ascii="Garamond" w:hAnsi="Garamond"/>
          <w:sz w:val="24"/>
          <w:szCs w:val="24"/>
        </w:rPr>
        <w:t xml:space="preserve"> prompting a second contribution for the subsequent year, repeating the </w:t>
      </w:r>
      <w:r w:rsidR="00353288">
        <w:rPr>
          <w:rFonts w:ascii="Garamond" w:hAnsi="Garamond"/>
          <w:sz w:val="24"/>
          <w:szCs w:val="24"/>
        </w:rPr>
        <w:t xml:space="preserve">above </w:t>
      </w:r>
      <w:r>
        <w:rPr>
          <w:rFonts w:ascii="Garamond" w:hAnsi="Garamond"/>
          <w:sz w:val="24"/>
          <w:szCs w:val="24"/>
        </w:rPr>
        <w:t xml:space="preserve">process. </w:t>
      </w:r>
    </w:p>
    <w:p w14:paraId="04E24996" w14:textId="350F6E20" w:rsidR="000068AB" w:rsidRPr="000068AB" w:rsidRDefault="000068AB" w:rsidP="000068AB">
      <w:pPr>
        <w:rPr>
          <w:rFonts w:ascii="Garamond" w:hAnsi="Garamond"/>
          <w:b/>
          <w:sz w:val="32"/>
          <w:szCs w:val="32"/>
        </w:rPr>
      </w:pPr>
      <w:r w:rsidRPr="000068AB">
        <w:rPr>
          <w:rFonts w:ascii="Garamond" w:hAnsi="Garamond"/>
          <w:b/>
          <w:sz w:val="32"/>
          <w:szCs w:val="32"/>
        </w:rPr>
        <w:t>Who Can Participate</w:t>
      </w:r>
    </w:p>
    <w:p w14:paraId="590084FA" w14:textId="2DD35109" w:rsidR="000068AB" w:rsidRDefault="000068AB" w:rsidP="000068AB">
      <w:pPr>
        <w:rPr>
          <w:rFonts w:ascii="Garamond" w:hAnsi="Garamond"/>
          <w:sz w:val="24"/>
          <w:szCs w:val="24"/>
        </w:rPr>
      </w:pPr>
      <w:r>
        <w:rPr>
          <w:rFonts w:ascii="Garamond" w:hAnsi="Garamond"/>
          <w:sz w:val="24"/>
          <w:szCs w:val="24"/>
        </w:rPr>
        <w:t>In order to qualify</w:t>
      </w:r>
      <w:r w:rsidR="00C725A4">
        <w:rPr>
          <w:rFonts w:ascii="Garamond" w:hAnsi="Garamond"/>
          <w:sz w:val="24"/>
          <w:szCs w:val="24"/>
        </w:rPr>
        <w:t xml:space="preserve"> as an “accredited investor,” an individual </w:t>
      </w:r>
      <w:r>
        <w:rPr>
          <w:rFonts w:ascii="Garamond" w:hAnsi="Garamond"/>
          <w:sz w:val="24"/>
          <w:szCs w:val="24"/>
        </w:rPr>
        <w:t xml:space="preserve">must meet the following requirements and agree to participate for two years. </w:t>
      </w:r>
    </w:p>
    <w:p w14:paraId="03FA6029" w14:textId="77777777" w:rsidR="000068AB" w:rsidRDefault="000068AB" w:rsidP="000068AB">
      <w:pPr>
        <w:pStyle w:val="ListParagraph"/>
        <w:numPr>
          <w:ilvl w:val="0"/>
          <w:numId w:val="46"/>
        </w:numPr>
        <w:rPr>
          <w:rFonts w:ascii="Garamond" w:hAnsi="Garamond"/>
          <w:sz w:val="24"/>
          <w:szCs w:val="24"/>
        </w:rPr>
      </w:pPr>
      <w:r>
        <w:rPr>
          <w:rFonts w:ascii="Garamond" w:hAnsi="Garamond"/>
          <w:sz w:val="24"/>
          <w:szCs w:val="24"/>
        </w:rPr>
        <w:t xml:space="preserve">Annual income of at least $200k </w:t>
      </w:r>
      <w:r w:rsidRPr="004D256F">
        <w:rPr>
          <w:rFonts w:ascii="Garamond" w:hAnsi="Garamond"/>
          <w:sz w:val="24"/>
          <w:szCs w:val="24"/>
        </w:rPr>
        <w:t>(joint income of at least $300k)</w:t>
      </w:r>
      <w:r>
        <w:rPr>
          <w:rFonts w:ascii="Garamond" w:hAnsi="Garamond"/>
          <w:sz w:val="24"/>
          <w:szCs w:val="24"/>
        </w:rPr>
        <w:t xml:space="preserve"> OR a net worth of &gt;$1m. </w:t>
      </w:r>
    </w:p>
    <w:p w14:paraId="3747C99B" w14:textId="77777777" w:rsidR="000068AB" w:rsidRDefault="000068AB" w:rsidP="000068AB">
      <w:pPr>
        <w:pStyle w:val="ListParagraph"/>
        <w:numPr>
          <w:ilvl w:val="0"/>
          <w:numId w:val="46"/>
        </w:numPr>
        <w:rPr>
          <w:rFonts w:ascii="Garamond" w:hAnsi="Garamond"/>
          <w:sz w:val="24"/>
          <w:szCs w:val="24"/>
        </w:rPr>
      </w:pPr>
      <w:r w:rsidRPr="00837913">
        <w:rPr>
          <w:rFonts w:ascii="Garamond" w:hAnsi="Garamond"/>
          <w:sz w:val="24"/>
          <w:szCs w:val="24"/>
        </w:rPr>
        <w:t>A PA tax liability of at least $3500</w:t>
      </w:r>
    </w:p>
    <w:p w14:paraId="2D98F606" w14:textId="77777777" w:rsidR="00C725A4" w:rsidRDefault="000068AB" w:rsidP="00C725A4">
      <w:pPr>
        <w:pStyle w:val="ListParagraph"/>
        <w:numPr>
          <w:ilvl w:val="0"/>
          <w:numId w:val="46"/>
        </w:numPr>
        <w:rPr>
          <w:rFonts w:ascii="Garamond" w:hAnsi="Garamond"/>
          <w:sz w:val="24"/>
          <w:szCs w:val="24"/>
        </w:rPr>
      </w:pPr>
      <w:r>
        <w:rPr>
          <w:rFonts w:ascii="Garamond" w:hAnsi="Garamond"/>
          <w:sz w:val="24"/>
          <w:szCs w:val="24"/>
        </w:rPr>
        <w:t xml:space="preserve">Must not be employed by the government or by a non-profit charity. </w:t>
      </w:r>
    </w:p>
    <w:p w14:paraId="44C43B07" w14:textId="0149FF54" w:rsidR="00353288" w:rsidRPr="00353288" w:rsidRDefault="00353288" w:rsidP="00353288">
      <w:pPr>
        <w:rPr>
          <w:rFonts w:ascii="Garamond" w:hAnsi="Garamond"/>
          <w:sz w:val="24"/>
          <w:szCs w:val="24"/>
        </w:rPr>
      </w:pPr>
      <w:r w:rsidRPr="00353288">
        <w:rPr>
          <w:rFonts w:ascii="Garamond" w:hAnsi="Garamond"/>
          <w:b/>
          <w:sz w:val="24"/>
          <w:szCs w:val="24"/>
        </w:rPr>
        <w:t>Note: Business</w:t>
      </w:r>
      <w:r w:rsidR="00C725A4">
        <w:rPr>
          <w:rFonts w:ascii="Garamond" w:hAnsi="Garamond"/>
          <w:b/>
          <w:sz w:val="24"/>
          <w:szCs w:val="24"/>
        </w:rPr>
        <w:t xml:space="preserve"> owners (S-Corporations, Partnerships, and certain LLC’s) </w:t>
      </w:r>
      <w:r w:rsidRPr="00353288">
        <w:rPr>
          <w:rFonts w:ascii="Garamond" w:hAnsi="Garamond"/>
          <w:b/>
          <w:sz w:val="24"/>
          <w:szCs w:val="24"/>
        </w:rPr>
        <w:t xml:space="preserve">can also participate </w:t>
      </w:r>
      <w:r w:rsidR="00C725A4">
        <w:rPr>
          <w:rFonts w:ascii="Garamond" w:hAnsi="Garamond"/>
          <w:b/>
          <w:sz w:val="24"/>
          <w:szCs w:val="24"/>
        </w:rPr>
        <w:t xml:space="preserve">in </w:t>
      </w:r>
      <w:r w:rsidR="00E43650">
        <w:rPr>
          <w:rFonts w:ascii="Garamond" w:hAnsi="Garamond"/>
          <w:b/>
          <w:sz w:val="24"/>
          <w:szCs w:val="24"/>
        </w:rPr>
        <w:t xml:space="preserve">the </w:t>
      </w:r>
      <w:r w:rsidRPr="00353288">
        <w:rPr>
          <w:rFonts w:ascii="Garamond" w:hAnsi="Garamond"/>
          <w:b/>
          <w:sz w:val="24"/>
          <w:szCs w:val="24"/>
        </w:rPr>
        <w:t xml:space="preserve">SPE. </w:t>
      </w:r>
      <w:r w:rsidR="00C725A4">
        <w:rPr>
          <w:rFonts w:ascii="Garamond" w:hAnsi="Garamond"/>
          <w:b/>
          <w:sz w:val="24"/>
          <w:szCs w:val="24"/>
        </w:rPr>
        <w:t xml:space="preserve">Ask </w:t>
      </w:r>
      <w:r>
        <w:rPr>
          <w:rFonts w:ascii="Garamond" w:hAnsi="Garamond"/>
          <w:b/>
          <w:sz w:val="24"/>
          <w:szCs w:val="24"/>
        </w:rPr>
        <w:t xml:space="preserve">David Sonju </w:t>
      </w:r>
      <w:r w:rsidR="00C725A4">
        <w:rPr>
          <w:rFonts w:ascii="Garamond" w:hAnsi="Garamond"/>
          <w:b/>
          <w:sz w:val="24"/>
          <w:szCs w:val="24"/>
        </w:rPr>
        <w:t xml:space="preserve">for </w:t>
      </w:r>
      <w:r>
        <w:rPr>
          <w:rFonts w:ascii="Garamond" w:hAnsi="Garamond"/>
          <w:b/>
          <w:sz w:val="24"/>
          <w:szCs w:val="24"/>
        </w:rPr>
        <w:t xml:space="preserve">separate Joinder agreement for businesses. </w:t>
      </w:r>
    </w:p>
    <w:p w14:paraId="4B2DACB3" w14:textId="77777777" w:rsidR="000068AB" w:rsidRDefault="000068AB" w:rsidP="000068AB">
      <w:pPr>
        <w:rPr>
          <w:rFonts w:ascii="Garamond" w:hAnsi="Garamond"/>
          <w:b/>
          <w:sz w:val="32"/>
          <w:szCs w:val="32"/>
        </w:rPr>
      </w:pPr>
      <w:r>
        <w:rPr>
          <w:rFonts w:ascii="Garamond" w:hAnsi="Garamond"/>
          <w:b/>
          <w:sz w:val="32"/>
          <w:szCs w:val="32"/>
        </w:rPr>
        <w:t>Risks, Rewards, and other Details</w:t>
      </w:r>
    </w:p>
    <w:p w14:paraId="324719A8" w14:textId="4BF2DEC4" w:rsidR="000068AB" w:rsidRDefault="000068AB" w:rsidP="000068AB">
      <w:pPr>
        <w:pStyle w:val="ListParagraph"/>
        <w:numPr>
          <w:ilvl w:val="0"/>
          <w:numId w:val="47"/>
        </w:numPr>
        <w:rPr>
          <w:rFonts w:ascii="Garamond" w:hAnsi="Garamond"/>
          <w:sz w:val="24"/>
          <w:szCs w:val="24"/>
        </w:rPr>
      </w:pPr>
      <w:r>
        <w:rPr>
          <w:rFonts w:ascii="Garamond" w:hAnsi="Garamond"/>
          <w:sz w:val="24"/>
          <w:szCs w:val="24"/>
        </w:rPr>
        <w:t>The main risk is that an investor overestimates his or her tax liability. In such a case, the excess contribution would not receive a tax benefit</w:t>
      </w:r>
      <w:r w:rsidR="00DF6E19">
        <w:rPr>
          <w:rFonts w:ascii="Garamond" w:hAnsi="Garamond"/>
          <w:sz w:val="24"/>
          <w:szCs w:val="24"/>
        </w:rPr>
        <w:t xml:space="preserve"> on PA return</w:t>
      </w:r>
      <w:r>
        <w:rPr>
          <w:rFonts w:ascii="Garamond" w:hAnsi="Garamond"/>
          <w:sz w:val="24"/>
          <w:szCs w:val="24"/>
        </w:rPr>
        <w:t xml:space="preserve">. </w:t>
      </w:r>
      <w:bookmarkStart w:id="0" w:name="_GoBack"/>
      <w:bookmarkEnd w:id="0"/>
    </w:p>
    <w:p w14:paraId="6CB01892" w14:textId="77777777" w:rsidR="000068AB" w:rsidRDefault="000068AB" w:rsidP="000068AB">
      <w:pPr>
        <w:pStyle w:val="ListParagraph"/>
        <w:numPr>
          <w:ilvl w:val="0"/>
          <w:numId w:val="47"/>
        </w:numPr>
        <w:rPr>
          <w:rFonts w:ascii="Garamond" w:hAnsi="Garamond"/>
          <w:sz w:val="24"/>
          <w:szCs w:val="24"/>
        </w:rPr>
      </w:pPr>
      <w:r>
        <w:rPr>
          <w:rFonts w:ascii="Garamond" w:hAnsi="Garamond"/>
          <w:sz w:val="24"/>
          <w:szCs w:val="24"/>
        </w:rPr>
        <w:t xml:space="preserve">If the tax credit turns out to not be available for some reason, the SPE will refund your investment. There are no fees involved in this SPE as </w:t>
      </w:r>
      <w:r w:rsidRPr="00306C36">
        <w:rPr>
          <w:rFonts w:ascii="Garamond" w:hAnsi="Garamond"/>
          <w:sz w:val="24"/>
          <w:szCs w:val="24"/>
        </w:rPr>
        <w:t xml:space="preserve">Mr. </w:t>
      </w:r>
      <w:proofErr w:type="spellStart"/>
      <w:r w:rsidRPr="00306C36">
        <w:rPr>
          <w:rFonts w:ascii="Garamond" w:hAnsi="Garamond"/>
          <w:sz w:val="24"/>
          <w:szCs w:val="24"/>
        </w:rPr>
        <w:t>Tarpey</w:t>
      </w:r>
      <w:proofErr w:type="spellEnd"/>
      <w:r w:rsidRPr="00306C36">
        <w:rPr>
          <w:rFonts w:ascii="Garamond" w:hAnsi="Garamond"/>
          <w:sz w:val="24"/>
          <w:szCs w:val="24"/>
        </w:rPr>
        <w:t xml:space="preserve"> is volunteering his services</w:t>
      </w:r>
      <w:r>
        <w:rPr>
          <w:rFonts w:ascii="Garamond" w:hAnsi="Garamond"/>
          <w:sz w:val="24"/>
          <w:szCs w:val="24"/>
        </w:rPr>
        <w:t xml:space="preserve">, so the entire amount would be returned. </w:t>
      </w:r>
    </w:p>
    <w:p w14:paraId="3AAB9160" w14:textId="63841FF6" w:rsidR="000068AB" w:rsidRDefault="000068AB" w:rsidP="000068AB">
      <w:pPr>
        <w:pStyle w:val="ListParagraph"/>
        <w:numPr>
          <w:ilvl w:val="0"/>
          <w:numId w:val="47"/>
        </w:numPr>
        <w:rPr>
          <w:rFonts w:ascii="Garamond" w:hAnsi="Garamond"/>
          <w:sz w:val="24"/>
          <w:szCs w:val="24"/>
        </w:rPr>
      </w:pPr>
      <w:r w:rsidRPr="00662B14">
        <w:rPr>
          <w:rFonts w:ascii="Garamond" w:hAnsi="Garamond"/>
          <w:sz w:val="24"/>
          <w:szCs w:val="24"/>
        </w:rPr>
        <w:t xml:space="preserve">The main benefit – aside from the joy of knowing you are supporting </w:t>
      </w:r>
      <w:r>
        <w:rPr>
          <w:rFonts w:ascii="Garamond" w:hAnsi="Garamond"/>
          <w:sz w:val="24"/>
          <w:szCs w:val="24"/>
        </w:rPr>
        <w:t xml:space="preserve">students to receive a classical Christian education </w:t>
      </w:r>
      <w:r w:rsidRPr="00662B14">
        <w:rPr>
          <w:rFonts w:ascii="Garamond" w:hAnsi="Garamond"/>
          <w:sz w:val="24"/>
          <w:szCs w:val="24"/>
        </w:rPr>
        <w:t xml:space="preserve">– is that you could receive a very significant tax reduction on both your federal and state returns. </w:t>
      </w:r>
      <w:r>
        <w:rPr>
          <w:rFonts w:ascii="Garamond" w:hAnsi="Garamond"/>
          <w:sz w:val="24"/>
          <w:szCs w:val="24"/>
        </w:rPr>
        <w:t>See the scenario below.</w:t>
      </w:r>
    </w:p>
    <w:p w14:paraId="69A0DD0C" w14:textId="43038EA3" w:rsidR="000068AB" w:rsidRPr="000068AB" w:rsidRDefault="000068AB" w:rsidP="000068AB">
      <w:pPr>
        <w:pStyle w:val="ListParagraph"/>
        <w:numPr>
          <w:ilvl w:val="0"/>
          <w:numId w:val="47"/>
        </w:numPr>
        <w:rPr>
          <w:rFonts w:ascii="Garamond" w:hAnsi="Garamond"/>
          <w:sz w:val="24"/>
          <w:szCs w:val="24"/>
        </w:rPr>
      </w:pPr>
      <w:r>
        <w:rPr>
          <w:rFonts w:ascii="Garamond" w:hAnsi="Garamond"/>
          <w:sz w:val="24"/>
          <w:szCs w:val="24"/>
        </w:rPr>
        <w:t xml:space="preserve">So long as the program continues, investors should be able to continue receiving this tax credit for as long as they want to continue in the SPE. In their second year, we believe participants will be able to sign up again for another two years.  </w:t>
      </w:r>
    </w:p>
    <w:p w14:paraId="4690E850" w14:textId="77777777" w:rsidR="0092786D" w:rsidRDefault="0092786D" w:rsidP="000068AB">
      <w:pPr>
        <w:rPr>
          <w:rFonts w:ascii="Garamond" w:hAnsi="Garamond"/>
          <w:b/>
          <w:sz w:val="32"/>
          <w:szCs w:val="32"/>
        </w:rPr>
      </w:pPr>
    </w:p>
    <w:p w14:paraId="402D1157" w14:textId="77777777" w:rsidR="0092786D" w:rsidRDefault="0092786D" w:rsidP="000068AB">
      <w:pPr>
        <w:rPr>
          <w:rFonts w:ascii="Garamond" w:hAnsi="Garamond"/>
          <w:b/>
          <w:sz w:val="32"/>
          <w:szCs w:val="32"/>
        </w:rPr>
      </w:pPr>
    </w:p>
    <w:p w14:paraId="1BFF0D00" w14:textId="77777777" w:rsidR="0092786D" w:rsidRDefault="0092786D" w:rsidP="000068AB">
      <w:pPr>
        <w:rPr>
          <w:rFonts w:ascii="Garamond" w:hAnsi="Garamond"/>
          <w:b/>
          <w:sz w:val="32"/>
          <w:szCs w:val="32"/>
        </w:rPr>
      </w:pPr>
    </w:p>
    <w:p w14:paraId="3F730638" w14:textId="77777777" w:rsidR="000068AB" w:rsidRDefault="000068AB" w:rsidP="000068AB">
      <w:pPr>
        <w:rPr>
          <w:rFonts w:ascii="Garamond" w:hAnsi="Garamond"/>
          <w:b/>
          <w:sz w:val="32"/>
          <w:szCs w:val="32"/>
        </w:rPr>
      </w:pPr>
      <w:r w:rsidRPr="00306C36">
        <w:rPr>
          <w:rFonts w:ascii="Garamond" w:hAnsi="Garamond"/>
          <w:b/>
          <w:sz w:val="32"/>
          <w:szCs w:val="32"/>
        </w:rPr>
        <w:lastRenderedPageBreak/>
        <w:t>A Scenario</w:t>
      </w:r>
    </w:p>
    <w:p w14:paraId="3AC255B4" w14:textId="4EA39969" w:rsidR="000068AB" w:rsidRPr="001D1619" w:rsidRDefault="000068AB" w:rsidP="000068AB">
      <w:pPr>
        <w:rPr>
          <w:rFonts w:ascii="Garamond" w:hAnsi="Garamond"/>
          <w:sz w:val="24"/>
          <w:szCs w:val="24"/>
        </w:rPr>
      </w:pPr>
      <w:r>
        <w:rPr>
          <w:rFonts w:ascii="Garamond" w:hAnsi="Garamond"/>
          <w:sz w:val="24"/>
          <w:szCs w:val="24"/>
        </w:rPr>
        <w:t xml:space="preserve">Joe </w:t>
      </w:r>
      <w:r w:rsidR="0092786D">
        <w:rPr>
          <w:rFonts w:ascii="Garamond" w:hAnsi="Garamond"/>
          <w:sz w:val="24"/>
          <w:szCs w:val="24"/>
        </w:rPr>
        <w:t>Taxpayer</w:t>
      </w:r>
      <w:r>
        <w:rPr>
          <w:rFonts w:ascii="Garamond" w:hAnsi="Garamond"/>
          <w:sz w:val="24"/>
          <w:szCs w:val="24"/>
        </w:rPr>
        <w:t xml:space="preserve"> </w:t>
      </w:r>
      <w:r w:rsidRPr="001D1619">
        <w:rPr>
          <w:rFonts w:ascii="Garamond" w:hAnsi="Garamond"/>
          <w:sz w:val="24"/>
          <w:szCs w:val="24"/>
        </w:rPr>
        <w:t xml:space="preserve">estimates his PA tax liability </w:t>
      </w:r>
      <w:r>
        <w:rPr>
          <w:rFonts w:ascii="Garamond" w:hAnsi="Garamond"/>
          <w:sz w:val="24"/>
          <w:szCs w:val="24"/>
        </w:rPr>
        <w:t xml:space="preserve">for 2016 </w:t>
      </w:r>
      <w:r w:rsidRPr="001D1619">
        <w:rPr>
          <w:rFonts w:ascii="Garamond" w:hAnsi="Garamond"/>
          <w:sz w:val="24"/>
          <w:szCs w:val="24"/>
        </w:rPr>
        <w:t>to be $9000</w:t>
      </w:r>
      <w:r>
        <w:rPr>
          <w:rFonts w:ascii="Garamond" w:hAnsi="Garamond"/>
          <w:sz w:val="24"/>
          <w:szCs w:val="24"/>
        </w:rPr>
        <w:t xml:space="preserve">. He signs the joinder agreement to join the SPE and sends a check for $10k to the SPE before December 31. He will receive a $9k tax credit for his PA taxes and a $2800 reduction in his federal income tax for 2017. </w:t>
      </w:r>
    </w:p>
    <w:tbl>
      <w:tblPr>
        <w:tblStyle w:val="TableGrid"/>
        <w:tblW w:w="9147" w:type="dxa"/>
        <w:tblLook w:val="04A0" w:firstRow="1" w:lastRow="0" w:firstColumn="1" w:lastColumn="0" w:noHBand="0" w:noVBand="1"/>
      </w:tblPr>
      <w:tblGrid>
        <w:gridCol w:w="5148"/>
        <w:gridCol w:w="1080"/>
        <w:gridCol w:w="1080"/>
        <w:gridCol w:w="900"/>
        <w:gridCol w:w="939"/>
      </w:tblGrid>
      <w:tr w:rsidR="000068AB" w14:paraId="4CCF9A7F" w14:textId="77777777" w:rsidTr="000068AB">
        <w:trPr>
          <w:trHeight w:val="350"/>
        </w:trPr>
        <w:tc>
          <w:tcPr>
            <w:tcW w:w="5148" w:type="dxa"/>
          </w:tcPr>
          <w:p w14:paraId="4C5EBF8B" w14:textId="77777777" w:rsidR="000068AB" w:rsidRPr="0013728F" w:rsidRDefault="000068AB" w:rsidP="000068AB">
            <w:pPr>
              <w:rPr>
                <w:rFonts w:ascii="Garamond" w:hAnsi="Garamond"/>
                <w:b/>
                <w:sz w:val="24"/>
                <w:szCs w:val="24"/>
              </w:rPr>
            </w:pPr>
            <w:r w:rsidRPr="0013728F">
              <w:rPr>
                <w:rFonts w:ascii="Garamond" w:hAnsi="Garamond"/>
                <w:b/>
                <w:sz w:val="24"/>
                <w:szCs w:val="24"/>
              </w:rPr>
              <w:t>EITC – Special Purpose Unit</w:t>
            </w:r>
          </w:p>
        </w:tc>
        <w:tc>
          <w:tcPr>
            <w:tcW w:w="1080" w:type="dxa"/>
          </w:tcPr>
          <w:p w14:paraId="69E71993" w14:textId="77777777" w:rsidR="000068AB" w:rsidRPr="0013728F" w:rsidRDefault="000068AB" w:rsidP="000068AB">
            <w:pPr>
              <w:rPr>
                <w:rFonts w:ascii="Garamond" w:hAnsi="Garamond"/>
                <w:b/>
                <w:sz w:val="24"/>
                <w:szCs w:val="24"/>
              </w:rPr>
            </w:pPr>
            <w:r w:rsidRPr="0013728F">
              <w:rPr>
                <w:rFonts w:ascii="Garamond" w:hAnsi="Garamond"/>
                <w:b/>
                <w:sz w:val="24"/>
                <w:szCs w:val="24"/>
              </w:rPr>
              <w:t>Year 1</w:t>
            </w:r>
          </w:p>
        </w:tc>
        <w:tc>
          <w:tcPr>
            <w:tcW w:w="1080" w:type="dxa"/>
          </w:tcPr>
          <w:p w14:paraId="61CD13B0" w14:textId="77777777" w:rsidR="000068AB" w:rsidRPr="0013728F" w:rsidRDefault="000068AB" w:rsidP="000068AB">
            <w:pPr>
              <w:rPr>
                <w:rFonts w:ascii="Garamond" w:hAnsi="Garamond"/>
                <w:b/>
                <w:sz w:val="24"/>
                <w:szCs w:val="24"/>
              </w:rPr>
            </w:pPr>
            <w:r w:rsidRPr="0013728F">
              <w:rPr>
                <w:rFonts w:ascii="Garamond" w:hAnsi="Garamond"/>
                <w:b/>
                <w:sz w:val="24"/>
                <w:szCs w:val="24"/>
              </w:rPr>
              <w:t>Year 2</w:t>
            </w:r>
          </w:p>
        </w:tc>
        <w:tc>
          <w:tcPr>
            <w:tcW w:w="900" w:type="dxa"/>
          </w:tcPr>
          <w:p w14:paraId="13792760" w14:textId="77777777" w:rsidR="000068AB" w:rsidRPr="0013728F" w:rsidRDefault="000068AB" w:rsidP="000068AB">
            <w:pPr>
              <w:rPr>
                <w:rFonts w:ascii="Garamond" w:hAnsi="Garamond"/>
                <w:b/>
                <w:sz w:val="24"/>
                <w:szCs w:val="24"/>
              </w:rPr>
            </w:pPr>
            <w:r w:rsidRPr="0013728F">
              <w:rPr>
                <w:rFonts w:ascii="Garamond" w:hAnsi="Garamond"/>
                <w:b/>
                <w:sz w:val="24"/>
                <w:szCs w:val="24"/>
              </w:rPr>
              <w:t>Year 3</w:t>
            </w:r>
          </w:p>
        </w:tc>
        <w:tc>
          <w:tcPr>
            <w:tcW w:w="939" w:type="dxa"/>
          </w:tcPr>
          <w:p w14:paraId="29E83896" w14:textId="77777777" w:rsidR="000068AB" w:rsidRPr="0013728F" w:rsidRDefault="000068AB" w:rsidP="000068AB">
            <w:pPr>
              <w:rPr>
                <w:rFonts w:ascii="Garamond" w:hAnsi="Garamond"/>
                <w:b/>
                <w:sz w:val="24"/>
                <w:szCs w:val="24"/>
              </w:rPr>
            </w:pPr>
            <w:r w:rsidRPr="0013728F">
              <w:rPr>
                <w:rFonts w:ascii="Garamond" w:hAnsi="Garamond"/>
                <w:b/>
                <w:sz w:val="24"/>
                <w:szCs w:val="24"/>
              </w:rPr>
              <w:t>Total</w:t>
            </w:r>
          </w:p>
        </w:tc>
      </w:tr>
      <w:tr w:rsidR="000068AB" w14:paraId="3EFE47C9" w14:textId="77777777" w:rsidTr="000068AB">
        <w:tc>
          <w:tcPr>
            <w:tcW w:w="5148" w:type="dxa"/>
          </w:tcPr>
          <w:p w14:paraId="5366E954" w14:textId="77777777" w:rsidR="000068AB" w:rsidRDefault="000068AB" w:rsidP="000068AB">
            <w:pPr>
              <w:rPr>
                <w:rFonts w:ascii="Garamond" w:hAnsi="Garamond"/>
                <w:sz w:val="24"/>
                <w:szCs w:val="24"/>
              </w:rPr>
            </w:pPr>
            <w:r>
              <w:rPr>
                <w:rFonts w:ascii="Garamond" w:hAnsi="Garamond"/>
                <w:sz w:val="24"/>
                <w:szCs w:val="24"/>
              </w:rPr>
              <w:t xml:space="preserve">Investment in SPE (which will be distributed to school of his choice) </w:t>
            </w:r>
          </w:p>
        </w:tc>
        <w:tc>
          <w:tcPr>
            <w:tcW w:w="1080" w:type="dxa"/>
          </w:tcPr>
          <w:p w14:paraId="2E122AA3" w14:textId="77777777" w:rsidR="000068AB" w:rsidRDefault="000068AB" w:rsidP="000068AB">
            <w:pPr>
              <w:rPr>
                <w:rFonts w:ascii="Garamond" w:hAnsi="Garamond"/>
                <w:sz w:val="24"/>
                <w:szCs w:val="24"/>
              </w:rPr>
            </w:pPr>
            <w:r>
              <w:rPr>
                <w:rFonts w:ascii="Garamond" w:hAnsi="Garamond"/>
                <w:sz w:val="24"/>
                <w:szCs w:val="24"/>
              </w:rPr>
              <w:t>$10,000</w:t>
            </w:r>
          </w:p>
        </w:tc>
        <w:tc>
          <w:tcPr>
            <w:tcW w:w="1080" w:type="dxa"/>
          </w:tcPr>
          <w:p w14:paraId="09FA7101" w14:textId="77777777" w:rsidR="000068AB" w:rsidRDefault="000068AB" w:rsidP="000068AB">
            <w:pPr>
              <w:rPr>
                <w:rFonts w:ascii="Garamond" w:hAnsi="Garamond"/>
                <w:sz w:val="24"/>
                <w:szCs w:val="24"/>
              </w:rPr>
            </w:pPr>
            <w:r>
              <w:rPr>
                <w:rFonts w:ascii="Garamond" w:hAnsi="Garamond"/>
                <w:sz w:val="24"/>
                <w:szCs w:val="24"/>
              </w:rPr>
              <w:t>$10,000</w:t>
            </w:r>
          </w:p>
        </w:tc>
        <w:tc>
          <w:tcPr>
            <w:tcW w:w="900" w:type="dxa"/>
          </w:tcPr>
          <w:p w14:paraId="67CDF945" w14:textId="77777777" w:rsidR="000068AB" w:rsidRDefault="000068AB" w:rsidP="000068AB">
            <w:pPr>
              <w:rPr>
                <w:rFonts w:ascii="Garamond" w:hAnsi="Garamond"/>
                <w:sz w:val="24"/>
                <w:szCs w:val="24"/>
              </w:rPr>
            </w:pPr>
          </w:p>
        </w:tc>
        <w:tc>
          <w:tcPr>
            <w:tcW w:w="939" w:type="dxa"/>
          </w:tcPr>
          <w:p w14:paraId="63E0B7F6" w14:textId="77777777" w:rsidR="000068AB" w:rsidRDefault="000068AB" w:rsidP="000068AB">
            <w:pPr>
              <w:rPr>
                <w:rFonts w:ascii="Garamond" w:hAnsi="Garamond"/>
                <w:sz w:val="24"/>
                <w:szCs w:val="24"/>
              </w:rPr>
            </w:pPr>
            <w:r>
              <w:rPr>
                <w:rFonts w:ascii="Garamond" w:hAnsi="Garamond"/>
                <w:sz w:val="24"/>
                <w:szCs w:val="24"/>
              </w:rPr>
              <w:t>$20,000</w:t>
            </w:r>
          </w:p>
        </w:tc>
      </w:tr>
      <w:tr w:rsidR="000068AB" w14:paraId="24522BE8" w14:textId="77777777" w:rsidTr="000068AB">
        <w:tc>
          <w:tcPr>
            <w:tcW w:w="5148" w:type="dxa"/>
          </w:tcPr>
          <w:p w14:paraId="3C14C7AE" w14:textId="77777777" w:rsidR="000068AB" w:rsidRDefault="000068AB" w:rsidP="000068AB">
            <w:pPr>
              <w:rPr>
                <w:rFonts w:ascii="Garamond" w:hAnsi="Garamond"/>
                <w:sz w:val="24"/>
                <w:szCs w:val="24"/>
              </w:rPr>
            </w:pPr>
            <w:r>
              <w:rPr>
                <w:rFonts w:ascii="Garamond" w:hAnsi="Garamond"/>
                <w:sz w:val="24"/>
                <w:szCs w:val="24"/>
              </w:rPr>
              <w:t>PA Tax credit</w:t>
            </w:r>
          </w:p>
        </w:tc>
        <w:tc>
          <w:tcPr>
            <w:tcW w:w="1080" w:type="dxa"/>
          </w:tcPr>
          <w:p w14:paraId="043D3A01" w14:textId="77777777" w:rsidR="000068AB" w:rsidRDefault="000068AB" w:rsidP="000068AB">
            <w:pPr>
              <w:rPr>
                <w:rFonts w:ascii="Garamond" w:hAnsi="Garamond"/>
                <w:sz w:val="24"/>
                <w:szCs w:val="24"/>
              </w:rPr>
            </w:pPr>
            <w:r>
              <w:rPr>
                <w:rFonts w:ascii="Garamond" w:hAnsi="Garamond"/>
                <w:sz w:val="24"/>
                <w:szCs w:val="24"/>
              </w:rPr>
              <w:t>($9000)</w:t>
            </w:r>
          </w:p>
        </w:tc>
        <w:tc>
          <w:tcPr>
            <w:tcW w:w="1080" w:type="dxa"/>
          </w:tcPr>
          <w:p w14:paraId="3BE6D908" w14:textId="77777777" w:rsidR="000068AB" w:rsidRDefault="000068AB" w:rsidP="000068AB">
            <w:pPr>
              <w:rPr>
                <w:rFonts w:ascii="Garamond" w:hAnsi="Garamond"/>
                <w:sz w:val="24"/>
                <w:szCs w:val="24"/>
              </w:rPr>
            </w:pPr>
            <w:r>
              <w:rPr>
                <w:rFonts w:ascii="Garamond" w:hAnsi="Garamond"/>
                <w:sz w:val="24"/>
                <w:szCs w:val="24"/>
              </w:rPr>
              <w:t>($9000)</w:t>
            </w:r>
          </w:p>
        </w:tc>
        <w:tc>
          <w:tcPr>
            <w:tcW w:w="900" w:type="dxa"/>
          </w:tcPr>
          <w:p w14:paraId="2220E93E" w14:textId="77777777" w:rsidR="000068AB" w:rsidRDefault="000068AB" w:rsidP="000068AB">
            <w:pPr>
              <w:rPr>
                <w:rFonts w:ascii="Garamond" w:hAnsi="Garamond"/>
                <w:sz w:val="24"/>
                <w:szCs w:val="24"/>
              </w:rPr>
            </w:pPr>
          </w:p>
        </w:tc>
        <w:tc>
          <w:tcPr>
            <w:tcW w:w="939" w:type="dxa"/>
          </w:tcPr>
          <w:p w14:paraId="63A0A120" w14:textId="77777777" w:rsidR="000068AB" w:rsidRDefault="000068AB" w:rsidP="000068AB">
            <w:pPr>
              <w:rPr>
                <w:rFonts w:ascii="Garamond" w:hAnsi="Garamond"/>
                <w:sz w:val="24"/>
                <w:szCs w:val="24"/>
              </w:rPr>
            </w:pPr>
          </w:p>
        </w:tc>
      </w:tr>
      <w:tr w:rsidR="000068AB" w14:paraId="3D454DB3" w14:textId="77777777" w:rsidTr="000068AB">
        <w:tc>
          <w:tcPr>
            <w:tcW w:w="5148" w:type="dxa"/>
          </w:tcPr>
          <w:p w14:paraId="7F6B309B" w14:textId="77777777" w:rsidR="000068AB" w:rsidRDefault="000068AB" w:rsidP="000068AB">
            <w:pPr>
              <w:rPr>
                <w:rFonts w:ascii="Garamond" w:hAnsi="Garamond"/>
                <w:sz w:val="24"/>
                <w:szCs w:val="24"/>
              </w:rPr>
            </w:pPr>
            <w:r>
              <w:rPr>
                <w:rFonts w:ascii="Garamond" w:hAnsi="Garamond"/>
                <w:sz w:val="24"/>
                <w:szCs w:val="24"/>
              </w:rPr>
              <w:t xml:space="preserve">Reduction in federal tax for charitable contribution Scenario assumes </w:t>
            </w:r>
            <w:proofErr w:type="gramStart"/>
            <w:r>
              <w:rPr>
                <w:rFonts w:ascii="Garamond" w:hAnsi="Garamond"/>
                <w:sz w:val="24"/>
                <w:szCs w:val="24"/>
              </w:rPr>
              <w:t>tax payer</w:t>
            </w:r>
            <w:proofErr w:type="gramEnd"/>
            <w:r>
              <w:rPr>
                <w:rFonts w:ascii="Garamond" w:hAnsi="Garamond"/>
                <w:sz w:val="24"/>
                <w:szCs w:val="24"/>
              </w:rPr>
              <w:t xml:space="preserve"> itemizes the deduction on Schedule A and is in the 28% tax bracket. </w:t>
            </w:r>
          </w:p>
        </w:tc>
        <w:tc>
          <w:tcPr>
            <w:tcW w:w="1080" w:type="dxa"/>
          </w:tcPr>
          <w:p w14:paraId="4E349588" w14:textId="77777777" w:rsidR="000068AB" w:rsidRDefault="000068AB" w:rsidP="000068AB">
            <w:pPr>
              <w:rPr>
                <w:rFonts w:ascii="Garamond" w:hAnsi="Garamond"/>
                <w:sz w:val="24"/>
                <w:szCs w:val="24"/>
              </w:rPr>
            </w:pPr>
          </w:p>
          <w:p w14:paraId="5259598C" w14:textId="77777777" w:rsidR="000068AB" w:rsidRDefault="000068AB" w:rsidP="000068AB">
            <w:pPr>
              <w:rPr>
                <w:rFonts w:ascii="Garamond" w:hAnsi="Garamond"/>
                <w:sz w:val="24"/>
                <w:szCs w:val="24"/>
              </w:rPr>
            </w:pPr>
            <w:r>
              <w:rPr>
                <w:rFonts w:ascii="Garamond" w:hAnsi="Garamond"/>
                <w:sz w:val="24"/>
                <w:szCs w:val="24"/>
              </w:rPr>
              <w:t>($2800)</w:t>
            </w:r>
          </w:p>
        </w:tc>
        <w:tc>
          <w:tcPr>
            <w:tcW w:w="1080" w:type="dxa"/>
          </w:tcPr>
          <w:p w14:paraId="48CD3337" w14:textId="77777777" w:rsidR="000068AB" w:rsidRDefault="000068AB" w:rsidP="000068AB">
            <w:pPr>
              <w:rPr>
                <w:rFonts w:ascii="Garamond" w:hAnsi="Garamond"/>
                <w:sz w:val="24"/>
                <w:szCs w:val="24"/>
              </w:rPr>
            </w:pPr>
          </w:p>
          <w:p w14:paraId="03329947" w14:textId="77777777" w:rsidR="000068AB" w:rsidRDefault="000068AB" w:rsidP="000068AB">
            <w:pPr>
              <w:rPr>
                <w:rFonts w:ascii="Garamond" w:hAnsi="Garamond"/>
                <w:sz w:val="24"/>
                <w:szCs w:val="24"/>
              </w:rPr>
            </w:pPr>
            <w:r>
              <w:rPr>
                <w:rFonts w:ascii="Garamond" w:hAnsi="Garamond"/>
                <w:sz w:val="24"/>
                <w:szCs w:val="24"/>
              </w:rPr>
              <w:t>($2800)</w:t>
            </w:r>
          </w:p>
        </w:tc>
        <w:tc>
          <w:tcPr>
            <w:tcW w:w="900" w:type="dxa"/>
          </w:tcPr>
          <w:p w14:paraId="472EF988" w14:textId="77777777" w:rsidR="000068AB" w:rsidRDefault="000068AB" w:rsidP="000068AB">
            <w:pPr>
              <w:rPr>
                <w:rFonts w:ascii="Garamond" w:hAnsi="Garamond"/>
                <w:sz w:val="24"/>
                <w:szCs w:val="24"/>
              </w:rPr>
            </w:pPr>
          </w:p>
        </w:tc>
        <w:tc>
          <w:tcPr>
            <w:tcW w:w="939" w:type="dxa"/>
          </w:tcPr>
          <w:p w14:paraId="7027ADD9" w14:textId="77777777" w:rsidR="000068AB" w:rsidRDefault="000068AB" w:rsidP="000068AB">
            <w:pPr>
              <w:rPr>
                <w:rFonts w:ascii="Garamond" w:hAnsi="Garamond"/>
                <w:sz w:val="24"/>
                <w:szCs w:val="24"/>
              </w:rPr>
            </w:pPr>
          </w:p>
        </w:tc>
      </w:tr>
      <w:tr w:rsidR="000068AB" w14:paraId="0368285D" w14:textId="77777777" w:rsidTr="000068AB">
        <w:tc>
          <w:tcPr>
            <w:tcW w:w="5148" w:type="dxa"/>
          </w:tcPr>
          <w:p w14:paraId="26C2AD36" w14:textId="77777777" w:rsidR="000068AB" w:rsidRDefault="000068AB" w:rsidP="000068AB">
            <w:pPr>
              <w:rPr>
                <w:rFonts w:ascii="Garamond" w:hAnsi="Garamond"/>
                <w:sz w:val="24"/>
                <w:szCs w:val="24"/>
              </w:rPr>
            </w:pPr>
            <w:r>
              <w:rPr>
                <w:rFonts w:ascii="Garamond" w:hAnsi="Garamond"/>
                <w:sz w:val="24"/>
                <w:szCs w:val="24"/>
              </w:rPr>
              <w:t>Increase in federal tax – reduction of PA tax in subsequent year (PA tax credit * federal tax rate)</w:t>
            </w:r>
          </w:p>
        </w:tc>
        <w:tc>
          <w:tcPr>
            <w:tcW w:w="1080" w:type="dxa"/>
          </w:tcPr>
          <w:p w14:paraId="157BBAA6" w14:textId="77777777" w:rsidR="000068AB" w:rsidRDefault="000068AB" w:rsidP="000068AB">
            <w:pPr>
              <w:rPr>
                <w:rFonts w:ascii="Garamond" w:hAnsi="Garamond"/>
                <w:sz w:val="24"/>
                <w:szCs w:val="24"/>
              </w:rPr>
            </w:pPr>
          </w:p>
        </w:tc>
        <w:tc>
          <w:tcPr>
            <w:tcW w:w="1080" w:type="dxa"/>
          </w:tcPr>
          <w:p w14:paraId="46B43777" w14:textId="77777777" w:rsidR="000068AB" w:rsidRDefault="000068AB" w:rsidP="000068AB">
            <w:pPr>
              <w:rPr>
                <w:rFonts w:ascii="Garamond" w:hAnsi="Garamond"/>
                <w:sz w:val="24"/>
                <w:szCs w:val="24"/>
              </w:rPr>
            </w:pPr>
            <w:r>
              <w:rPr>
                <w:rFonts w:ascii="Garamond" w:hAnsi="Garamond"/>
                <w:sz w:val="24"/>
                <w:szCs w:val="24"/>
              </w:rPr>
              <w:t>$2520</w:t>
            </w:r>
          </w:p>
        </w:tc>
        <w:tc>
          <w:tcPr>
            <w:tcW w:w="900" w:type="dxa"/>
          </w:tcPr>
          <w:p w14:paraId="0AC09CD0" w14:textId="77777777" w:rsidR="000068AB" w:rsidRDefault="000068AB" w:rsidP="000068AB">
            <w:pPr>
              <w:rPr>
                <w:rFonts w:ascii="Garamond" w:hAnsi="Garamond"/>
                <w:sz w:val="24"/>
                <w:szCs w:val="24"/>
              </w:rPr>
            </w:pPr>
            <w:r>
              <w:rPr>
                <w:rFonts w:ascii="Garamond" w:hAnsi="Garamond"/>
                <w:sz w:val="24"/>
                <w:szCs w:val="24"/>
              </w:rPr>
              <w:t>$2520</w:t>
            </w:r>
          </w:p>
        </w:tc>
        <w:tc>
          <w:tcPr>
            <w:tcW w:w="939" w:type="dxa"/>
          </w:tcPr>
          <w:p w14:paraId="1A4C7D1B" w14:textId="77777777" w:rsidR="000068AB" w:rsidRDefault="000068AB" w:rsidP="000068AB">
            <w:pPr>
              <w:rPr>
                <w:rFonts w:ascii="Garamond" w:hAnsi="Garamond"/>
                <w:sz w:val="24"/>
                <w:szCs w:val="24"/>
              </w:rPr>
            </w:pPr>
          </w:p>
        </w:tc>
      </w:tr>
      <w:tr w:rsidR="000068AB" w14:paraId="36BC0788" w14:textId="77777777" w:rsidTr="000068AB">
        <w:tc>
          <w:tcPr>
            <w:tcW w:w="5148" w:type="dxa"/>
          </w:tcPr>
          <w:p w14:paraId="4DE12A10" w14:textId="77777777" w:rsidR="000068AB" w:rsidRDefault="000068AB" w:rsidP="000068AB">
            <w:pPr>
              <w:rPr>
                <w:rFonts w:ascii="Garamond" w:hAnsi="Garamond"/>
                <w:sz w:val="24"/>
                <w:szCs w:val="24"/>
              </w:rPr>
            </w:pPr>
            <w:r>
              <w:rPr>
                <w:rFonts w:ascii="Garamond" w:hAnsi="Garamond"/>
                <w:sz w:val="24"/>
                <w:szCs w:val="24"/>
              </w:rPr>
              <w:t>Net cash out-of-pocket for individual contributor</w:t>
            </w:r>
          </w:p>
        </w:tc>
        <w:tc>
          <w:tcPr>
            <w:tcW w:w="1080" w:type="dxa"/>
          </w:tcPr>
          <w:p w14:paraId="52177D15" w14:textId="77777777" w:rsidR="000068AB" w:rsidRDefault="000068AB" w:rsidP="000068AB">
            <w:pPr>
              <w:rPr>
                <w:rFonts w:ascii="Garamond" w:hAnsi="Garamond"/>
                <w:sz w:val="24"/>
                <w:szCs w:val="24"/>
              </w:rPr>
            </w:pPr>
            <w:r>
              <w:rPr>
                <w:rFonts w:ascii="Garamond" w:hAnsi="Garamond"/>
                <w:sz w:val="24"/>
                <w:szCs w:val="24"/>
              </w:rPr>
              <w:t>($1800)</w:t>
            </w:r>
          </w:p>
        </w:tc>
        <w:tc>
          <w:tcPr>
            <w:tcW w:w="1080" w:type="dxa"/>
          </w:tcPr>
          <w:p w14:paraId="6A265D3A" w14:textId="77777777" w:rsidR="000068AB" w:rsidRDefault="000068AB" w:rsidP="000068AB">
            <w:pPr>
              <w:rPr>
                <w:rFonts w:ascii="Garamond" w:hAnsi="Garamond"/>
                <w:sz w:val="24"/>
                <w:szCs w:val="24"/>
              </w:rPr>
            </w:pPr>
            <w:r>
              <w:rPr>
                <w:rFonts w:ascii="Garamond" w:hAnsi="Garamond"/>
                <w:sz w:val="24"/>
                <w:szCs w:val="24"/>
              </w:rPr>
              <w:t>$720</w:t>
            </w:r>
          </w:p>
        </w:tc>
        <w:tc>
          <w:tcPr>
            <w:tcW w:w="900" w:type="dxa"/>
          </w:tcPr>
          <w:p w14:paraId="5CD368AA" w14:textId="77777777" w:rsidR="000068AB" w:rsidRDefault="000068AB" w:rsidP="000068AB">
            <w:pPr>
              <w:rPr>
                <w:rFonts w:ascii="Garamond" w:hAnsi="Garamond"/>
                <w:sz w:val="24"/>
                <w:szCs w:val="24"/>
              </w:rPr>
            </w:pPr>
            <w:r>
              <w:rPr>
                <w:rFonts w:ascii="Garamond" w:hAnsi="Garamond"/>
                <w:sz w:val="24"/>
                <w:szCs w:val="24"/>
              </w:rPr>
              <w:t>$2520</w:t>
            </w:r>
          </w:p>
        </w:tc>
        <w:tc>
          <w:tcPr>
            <w:tcW w:w="939" w:type="dxa"/>
          </w:tcPr>
          <w:p w14:paraId="35631F7E" w14:textId="77777777" w:rsidR="000068AB" w:rsidRDefault="000068AB" w:rsidP="000068AB">
            <w:pPr>
              <w:rPr>
                <w:rFonts w:ascii="Garamond" w:hAnsi="Garamond"/>
                <w:sz w:val="24"/>
                <w:szCs w:val="24"/>
              </w:rPr>
            </w:pPr>
            <w:r>
              <w:rPr>
                <w:rFonts w:ascii="Garamond" w:hAnsi="Garamond"/>
                <w:sz w:val="24"/>
                <w:szCs w:val="24"/>
              </w:rPr>
              <w:t>$</w:t>
            </w:r>
            <w:r w:rsidRPr="0013728F">
              <w:rPr>
                <w:rFonts w:ascii="Garamond" w:hAnsi="Garamond"/>
                <w:b/>
                <w:sz w:val="24"/>
                <w:szCs w:val="24"/>
              </w:rPr>
              <w:t>1440</w:t>
            </w:r>
          </w:p>
        </w:tc>
      </w:tr>
    </w:tbl>
    <w:p w14:paraId="6679AF51" w14:textId="77777777" w:rsidR="000068AB" w:rsidRDefault="000068AB" w:rsidP="000068AB">
      <w:pPr>
        <w:rPr>
          <w:rFonts w:ascii="Garamond" w:hAnsi="Garamond"/>
          <w:sz w:val="24"/>
          <w:szCs w:val="24"/>
        </w:rPr>
      </w:pPr>
    </w:p>
    <w:p w14:paraId="7FD3B19F" w14:textId="7ACC5FFD" w:rsidR="00822DB8" w:rsidRDefault="00822DB8" w:rsidP="00822DB8">
      <w:pPr>
        <w:rPr>
          <w:rFonts w:ascii="Garamond" w:hAnsi="Garamond"/>
          <w:b/>
          <w:sz w:val="24"/>
          <w:szCs w:val="24"/>
        </w:rPr>
      </w:pPr>
      <w:r w:rsidRPr="00837913">
        <w:rPr>
          <w:rFonts w:ascii="Garamond" w:hAnsi="Garamond"/>
          <w:b/>
          <w:sz w:val="24"/>
          <w:szCs w:val="24"/>
        </w:rPr>
        <w:t xml:space="preserve">If you would like to take advantage of this opportunity or if you have any questions, please contact </w:t>
      </w:r>
      <w:r>
        <w:rPr>
          <w:rFonts w:ascii="Garamond" w:hAnsi="Garamond"/>
          <w:b/>
          <w:sz w:val="24"/>
          <w:szCs w:val="24"/>
        </w:rPr>
        <w:t xml:space="preserve">one of the people listed below. </w:t>
      </w:r>
    </w:p>
    <w:p w14:paraId="0C1B74CD" w14:textId="3733B6BC" w:rsidR="00822DB8" w:rsidRDefault="00822DB8" w:rsidP="00822DB8">
      <w:pPr>
        <w:rPr>
          <w:rFonts w:ascii="Garamond" w:hAnsi="Garamond"/>
          <w:sz w:val="24"/>
          <w:szCs w:val="24"/>
        </w:rPr>
      </w:pPr>
      <w:r>
        <w:rPr>
          <w:rFonts w:ascii="Garamond" w:hAnsi="Garamond"/>
          <w:sz w:val="24"/>
          <w:szCs w:val="24"/>
        </w:rPr>
        <w:t>Sincerely,</w:t>
      </w:r>
    </w:p>
    <w:p w14:paraId="04F32731" w14:textId="1EEAB62A" w:rsidR="00822DB8" w:rsidRPr="00822DB8" w:rsidRDefault="00822DB8" w:rsidP="00822DB8">
      <w:pPr>
        <w:rPr>
          <w:rFonts w:ascii="Garamond" w:hAnsi="Garamond"/>
          <w:sz w:val="24"/>
          <w:szCs w:val="24"/>
        </w:rPr>
      </w:pPr>
      <w:r>
        <w:rPr>
          <w:rFonts w:ascii="Garamond" w:hAnsi="Garamond"/>
          <w:b/>
          <w:noProof/>
          <w:sz w:val="24"/>
          <w:szCs w:val="24"/>
        </w:rPr>
        <w:drawing>
          <wp:inline distT="0" distB="0" distL="0" distR="0" wp14:anchorId="6E82228E" wp14:editId="11749414">
            <wp:extent cx="685800" cy="298323"/>
            <wp:effectExtent l="0" t="0" r="0" b="6985"/>
            <wp:docPr id="2" name="Picture 2" descr="Macintosh HD:Users:davidsonju:Google Drive:COVENANT PHOTOS:David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dsonju:Google Drive:COVENANT PHOTOS:David Signatur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298323"/>
                    </a:xfrm>
                    <a:prstGeom prst="rect">
                      <a:avLst/>
                    </a:prstGeom>
                    <a:noFill/>
                    <a:ln>
                      <a:noFill/>
                    </a:ln>
                  </pic:spPr>
                </pic:pic>
              </a:graphicData>
            </a:graphic>
          </wp:inline>
        </w:drawing>
      </w:r>
      <w:r>
        <w:rPr>
          <w:rFonts w:ascii="Garamond" w:hAnsi="Garamond"/>
          <w:sz w:val="24"/>
          <w:szCs w:val="24"/>
        </w:rPr>
        <w:br/>
      </w:r>
      <w:r w:rsidRPr="00822DB8">
        <w:rPr>
          <w:rFonts w:ascii="Garamond" w:hAnsi="Garamond"/>
          <w:sz w:val="24"/>
          <w:szCs w:val="24"/>
        </w:rPr>
        <w:t>David Sonju</w:t>
      </w:r>
      <w:r w:rsidRPr="00822DB8">
        <w:rPr>
          <w:rFonts w:ascii="Garamond" w:hAnsi="Garamond"/>
          <w:sz w:val="24"/>
          <w:szCs w:val="24"/>
        </w:rPr>
        <w:br/>
        <w:t>Head of School</w:t>
      </w:r>
    </w:p>
    <w:p w14:paraId="1F635F02" w14:textId="77777777" w:rsidR="00822DB8" w:rsidRDefault="00822DB8" w:rsidP="00822DB8">
      <w:pPr>
        <w:rPr>
          <w:rFonts w:ascii="Garamond" w:hAnsi="Garamond"/>
          <w:b/>
          <w:sz w:val="24"/>
          <w:szCs w:val="24"/>
        </w:rPr>
        <w:sectPr w:rsidR="00822DB8" w:rsidSect="00C54E44">
          <w:headerReference w:type="default" r:id="rId11"/>
          <w:pgSz w:w="12240" w:h="15840"/>
          <w:pgMar w:top="2160" w:right="1440" w:bottom="1440" w:left="1440" w:header="1872" w:footer="720" w:gutter="0"/>
          <w:cols w:space="720"/>
          <w:docGrid w:linePitch="360"/>
        </w:sectPr>
      </w:pPr>
    </w:p>
    <w:p w14:paraId="3082A2CF" w14:textId="77777777" w:rsidR="00822DB8" w:rsidRDefault="00822DB8" w:rsidP="00822DB8">
      <w:pPr>
        <w:rPr>
          <w:rFonts w:ascii="Garamond" w:hAnsi="Garamond"/>
          <w:b/>
          <w:sz w:val="24"/>
          <w:szCs w:val="24"/>
        </w:rPr>
      </w:pPr>
    </w:p>
    <w:p w14:paraId="07391CB8" w14:textId="0A2A8F7C" w:rsidR="000068AB" w:rsidRPr="00822DB8" w:rsidRDefault="00822DB8" w:rsidP="000068AB">
      <w:pPr>
        <w:rPr>
          <w:rFonts w:ascii="Garamond" w:hAnsi="Garamond"/>
          <w:b/>
          <w:sz w:val="24"/>
          <w:szCs w:val="24"/>
        </w:rPr>
      </w:pPr>
      <w:r>
        <w:rPr>
          <w:rFonts w:ascii="Garamond" w:hAnsi="Garamond"/>
          <w:b/>
          <w:sz w:val="24"/>
          <w:szCs w:val="24"/>
        </w:rPr>
        <w:t xml:space="preserve">David </w:t>
      </w:r>
      <w:proofErr w:type="spellStart"/>
      <w:r>
        <w:rPr>
          <w:rFonts w:ascii="Garamond" w:hAnsi="Garamond"/>
          <w:b/>
          <w:sz w:val="24"/>
          <w:szCs w:val="24"/>
        </w:rPr>
        <w:t>Stansbury</w:t>
      </w:r>
      <w:proofErr w:type="spellEnd"/>
      <w:r>
        <w:rPr>
          <w:rFonts w:ascii="Garamond" w:hAnsi="Garamond"/>
          <w:b/>
          <w:sz w:val="24"/>
          <w:szCs w:val="24"/>
        </w:rPr>
        <w:tab/>
      </w:r>
      <w:r>
        <w:rPr>
          <w:rFonts w:ascii="Garamond" w:hAnsi="Garamond"/>
          <w:b/>
          <w:sz w:val="24"/>
          <w:szCs w:val="24"/>
        </w:rPr>
        <w:br/>
        <w:t>Board Treasurer</w:t>
      </w:r>
      <w:r>
        <w:rPr>
          <w:rFonts w:ascii="Garamond" w:hAnsi="Garamond"/>
          <w:b/>
          <w:sz w:val="24"/>
          <w:szCs w:val="24"/>
        </w:rPr>
        <w:br/>
      </w:r>
      <w:hyperlink r:id="rId12" w:history="1">
        <w:r w:rsidRPr="00822DB8">
          <w:rPr>
            <w:rStyle w:val="Hyperlink"/>
            <w:rFonts w:ascii="Garamond" w:hAnsi="Garamond"/>
            <w:b/>
            <w:sz w:val="20"/>
            <w:szCs w:val="20"/>
          </w:rPr>
          <w:t>Dave@stansburycpa.com</w:t>
        </w:r>
      </w:hyperlink>
      <w:r w:rsidRPr="00822DB8">
        <w:rPr>
          <w:rFonts w:ascii="Garamond" w:hAnsi="Garamond"/>
          <w:b/>
          <w:sz w:val="20"/>
          <w:szCs w:val="20"/>
        </w:rPr>
        <w:br/>
      </w:r>
      <w:r>
        <w:rPr>
          <w:rFonts w:ascii="Garamond" w:hAnsi="Garamond"/>
          <w:b/>
          <w:sz w:val="24"/>
          <w:szCs w:val="24"/>
        </w:rPr>
        <w:t>(717) 315–9171</w:t>
      </w:r>
      <w:r w:rsidRPr="00837913">
        <w:rPr>
          <w:rFonts w:ascii="Garamond" w:hAnsi="Garamond"/>
          <w:b/>
          <w:sz w:val="24"/>
          <w:szCs w:val="24"/>
        </w:rPr>
        <w:t xml:space="preserve"> </w:t>
      </w:r>
    </w:p>
    <w:p w14:paraId="1B6B88F5" w14:textId="77777777" w:rsidR="00581DDA" w:rsidRDefault="00581DDA" w:rsidP="00F34F8F">
      <w:pPr>
        <w:rPr>
          <w:rFonts w:ascii="Garamond" w:hAnsi="Garamond"/>
          <w:sz w:val="24"/>
          <w:szCs w:val="24"/>
        </w:rPr>
      </w:pPr>
    </w:p>
    <w:p w14:paraId="0771DF5F" w14:textId="77777777" w:rsidR="00581DDA" w:rsidRDefault="00581DDA" w:rsidP="00F34F8F">
      <w:pPr>
        <w:rPr>
          <w:rFonts w:ascii="Garamond" w:hAnsi="Garamond"/>
          <w:sz w:val="24"/>
          <w:szCs w:val="24"/>
        </w:rPr>
      </w:pPr>
    </w:p>
    <w:p w14:paraId="6588B75D" w14:textId="77777777" w:rsidR="00822DB8" w:rsidRDefault="00822DB8" w:rsidP="00F34F8F">
      <w:pPr>
        <w:rPr>
          <w:rFonts w:ascii="Garamond" w:hAnsi="Garamond"/>
          <w:sz w:val="24"/>
          <w:szCs w:val="24"/>
        </w:rPr>
      </w:pPr>
    </w:p>
    <w:p w14:paraId="48EF6717" w14:textId="77777777" w:rsidR="00822DB8" w:rsidRDefault="00822DB8" w:rsidP="00F34F8F">
      <w:pPr>
        <w:rPr>
          <w:rFonts w:ascii="Garamond" w:hAnsi="Garamond"/>
          <w:sz w:val="24"/>
          <w:szCs w:val="24"/>
        </w:rPr>
      </w:pPr>
    </w:p>
    <w:p w14:paraId="2352C44F" w14:textId="77777777" w:rsidR="00822DB8" w:rsidRDefault="00822DB8" w:rsidP="00F34F8F">
      <w:pPr>
        <w:rPr>
          <w:rFonts w:ascii="Garamond" w:hAnsi="Garamond"/>
          <w:sz w:val="24"/>
          <w:szCs w:val="24"/>
        </w:rPr>
      </w:pPr>
    </w:p>
    <w:p w14:paraId="3941D434" w14:textId="77777777" w:rsidR="00822DB8" w:rsidRDefault="00822DB8" w:rsidP="00F34F8F">
      <w:pPr>
        <w:rPr>
          <w:rFonts w:ascii="Garamond" w:hAnsi="Garamond"/>
          <w:sz w:val="24"/>
          <w:szCs w:val="24"/>
        </w:rPr>
      </w:pPr>
    </w:p>
    <w:p w14:paraId="3D4AB310" w14:textId="6976A594" w:rsidR="00822DB8" w:rsidRPr="00822DB8" w:rsidRDefault="00822DB8" w:rsidP="00F34F8F">
      <w:pPr>
        <w:rPr>
          <w:rFonts w:ascii="Garamond" w:hAnsi="Garamond"/>
          <w:b/>
          <w:sz w:val="24"/>
          <w:szCs w:val="24"/>
        </w:rPr>
      </w:pPr>
      <w:r w:rsidRPr="00822DB8">
        <w:rPr>
          <w:rFonts w:ascii="Garamond" w:hAnsi="Garamond"/>
          <w:b/>
          <w:sz w:val="24"/>
          <w:szCs w:val="24"/>
        </w:rPr>
        <w:t>Tony Feliciano</w:t>
      </w:r>
      <w:r w:rsidRPr="00822DB8">
        <w:rPr>
          <w:rFonts w:ascii="Garamond" w:hAnsi="Garamond"/>
          <w:b/>
          <w:sz w:val="24"/>
          <w:szCs w:val="24"/>
        </w:rPr>
        <w:br/>
        <w:t>Board Vice President</w:t>
      </w:r>
      <w:r w:rsidRPr="00822DB8">
        <w:rPr>
          <w:rFonts w:ascii="Garamond" w:hAnsi="Garamond"/>
          <w:b/>
          <w:sz w:val="24"/>
          <w:szCs w:val="24"/>
        </w:rPr>
        <w:br/>
      </w:r>
      <w:hyperlink r:id="rId13" w:history="1">
        <w:r w:rsidRPr="00822DB8">
          <w:rPr>
            <w:rStyle w:val="Hyperlink"/>
            <w:rFonts w:ascii="Garamond" w:hAnsi="Garamond"/>
            <w:b/>
            <w:sz w:val="20"/>
            <w:szCs w:val="20"/>
          </w:rPr>
          <w:t>T.Feliciano1@gmail.com</w:t>
        </w:r>
      </w:hyperlink>
      <w:r>
        <w:rPr>
          <w:rFonts w:ascii="Garamond" w:hAnsi="Garamond"/>
          <w:b/>
          <w:sz w:val="24"/>
          <w:szCs w:val="24"/>
        </w:rPr>
        <w:br/>
        <w:t>(717) 319-2433</w:t>
      </w:r>
    </w:p>
    <w:p w14:paraId="75C43617" w14:textId="77777777" w:rsidR="00822DB8" w:rsidRDefault="00822DB8" w:rsidP="00F34F8F">
      <w:pPr>
        <w:rPr>
          <w:rFonts w:ascii="Garamond" w:hAnsi="Garamond"/>
          <w:sz w:val="24"/>
          <w:szCs w:val="24"/>
        </w:rPr>
      </w:pPr>
    </w:p>
    <w:p w14:paraId="05757B41" w14:textId="77777777" w:rsidR="00822DB8" w:rsidRDefault="00822DB8" w:rsidP="00F34F8F">
      <w:pPr>
        <w:rPr>
          <w:rFonts w:ascii="Garamond" w:hAnsi="Garamond"/>
          <w:sz w:val="24"/>
          <w:szCs w:val="24"/>
        </w:rPr>
      </w:pPr>
    </w:p>
    <w:p w14:paraId="07062C02" w14:textId="77777777" w:rsidR="00822DB8" w:rsidRDefault="00822DB8" w:rsidP="00F34F8F">
      <w:pPr>
        <w:rPr>
          <w:rFonts w:ascii="Garamond" w:hAnsi="Garamond"/>
          <w:sz w:val="24"/>
          <w:szCs w:val="24"/>
        </w:rPr>
      </w:pPr>
    </w:p>
    <w:p w14:paraId="12D2EF78" w14:textId="77777777" w:rsidR="00822DB8" w:rsidRDefault="00822DB8" w:rsidP="00F34F8F">
      <w:pPr>
        <w:rPr>
          <w:rFonts w:ascii="Garamond" w:hAnsi="Garamond"/>
          <w:sz w:val="24"/>
          <w:szCs w:val="24"/>
        </w:rPr>
      </w:pPr>
    </w:p>
    <w:p w14:paraId="41397E8C" w14:textId="77777777" w:rsidR="00822DB8" w:rsidRDefault="00822DB8" w:rsidP="00F34F8F">
      <w:pPr>
        <w:rPr>
          <w:rFonts w:ascii="Garamond" w:hAnsi="Garamond"/>
          <w:sz w:val="24"/>
          <w:szCs w:val="24"/>
        </w:rPr>
      </w:pPr>
    </w:p>
    <w:p w14:paraId="55B8A44A" w14:textId="77777777" w:rsidR="00822DB8" w:rsidRDefault="00822DB8" w:rsidP="00F34F8F">
      <w:pPr>
        <w:rPr>
          <w:rFonts w:ascii="Garamond" w:hAnsi="Garamond"/>
          <w:sz w:val="24"/>
          <w:szCs w:val="24"/>
        </w:rPr>
      </w:pPr>
    </w:p>
    <w:p w14:paraId="19F362EF" w14:textId="56E0E20C" w:rsidR="00822DB8" w:rsidRPr="00822DB8" w:rsidRDefault="00822DB8" w:rsidP="00F34F8F">
      <w:pPr>
        <w:rPr>
          <w:rFonts w:ascii="Garamond" w:hAnsi="Garamond"/>
          <w:b/>
          <w:sz w:val="24"/>
          <w:szCs w:val="24"/>
        </w:rPr>
      </w:pPr>
      <w:r w:rsidRPr="00822DB8">
        <w:rPr>
          <w:rFonts w:ascii="Garamond" w:hAnsi="Garamond"/>
          <w:b/>
          <w:sz w:val="24"/>
          <w:szCs w:val="24"/>
        </w:rPr>
        <w:t>David Sonju</w:t>
      </w:r>
      <w:r w:rsidRPr="00822DB8">
        <w:rPr>
          <w:rFonts w:ascii="Garamond" w:hAnsi="Garamond"/>
          <w:b/>
          <w:sz w:val="24"/>
          <w:szCs w:val="24"/>
        </w:rPr>
        <w:br/>
        <w:t>Head of School</w:t>
      </w:r>
      <w:r w:rsidRPr="00822DB8">
        <w:rPr>
          <w:rFonts w:ascii="Garamond" w:hAnsi="Garamond"/>
          <w:b/>
          <w:sz w:val="24"/>
          <w:szCs w:val="24"/>
        </w:rPr>
        <w:br/>
      </w:r>
      <w:hyperlink r:id="rId14" w:history="1">
        <w:r w:rsidRPr="00822DB8">
          <w:rPr>
            <w:rStyle w:val="Hyperlink"/>
            <w:rFonts w:ascii="Garamond" w:hAnsi="Garamond"/>
            <w:b/>
            <w:sz w:val="18"/>
            <w:szCs w:val="18"/>
          </w:rPr>
          <w:t>David.Sonju@DiscoverCovenant.com</w:t>
        </w:r>
      </w:hyperlink>
      <w:r w:rsidRPr="00822DB8">
        <w:rPr>
          <w:rFonts w:ascii="Garamond" w:hAnsi="Garamond"/>
          <w:b/>
          <w:sz w:val="20"/>
          <w:szCs w:val="20"/>
        </w:rPr>
        <w:br/>
      </w:r>
      <w:r w:rsidRPr="00822DB8">
        <w:rPr>
          <w:rFonts w:ascii="Garamond" w:hAnsi="Garamond"/>
          <w:b/>
          <w:sz w:val="24"/>
          <w:szCs w:val="24"/>
        </w:rPr>
        <w:t>(717) 836–9944</w:t>
      </w:r>
    </w:p>
    <w:p w14:paraId="15EAA780" w14:textId="77777777" w:rsidR="00822DB8" w:rsidRDefault="00822DB8" w:rsidP="00F34F8F">
      <w:pPr>
        <w:rPr>
          <w:rFonts w:ascii="Garamond" w:hAnsi="Garamond"/>
          <w:sz w:val="24"/>
          <w:szCs w:val="24"/>
        </w:rPr>
      </w:pPr>
    </w:p>
    <w:p w14:paraId="6628913F" w14:textId="77777777" w:rsidR="00822DB8" w:rsidRDefault="00822DB8" w:rsidP="00F34F8F">
      <w:pPr>
        <w:rPr>
          <w:rFonts w:ascii="Garamond" w:hAnsi="Garamond"/>
          <w:sz w:val="24"/>
          <w:szCs w:val="24"/>
        </w:rPr>
      </w:pPr>
    </w:p>
    <w:p w14:paraId="035C02ED" w14:textId="77777777" w:rsidR="00822DB8" w:rsidRDefault="00822DB8" w:rsidP="00F34F8F">
      <w:pPr>
        <w:rPr>
          <w:rFonts w:ascii="Garamond" w:hAnsi="Garamond"/>
          <w:sz w:val="24"/>
          <w:szCs w:val="24"/>
        </w:rPr>
      </w:pPr>
    </w:p>
    <w:p w14:paraId="7BE8E73B" w14:textId="77777777" w:rsidR="00822DB8" w:rsidRDefault="00822DB8" w:rsidP="00F34F8F">
      <w:pPr>
        <w:rPr>
          <w:rFonts w:ascii="Garamond" w:hAnsi="Garamond"/>
          <w:sz w:val="24"/>
          <w:szCs w:val="24"/>
        </w:rPr>
      </w:pPr>
    </w:p>
    <w:p w14:paraId="30FBB7EC" w14:textId="77777777" w:rsidR="00822DB8" w:rsidRPr="00F34F8F" w:rsidRDefault="00822DB8" w:rsidP="00F34F8F">
      <w:pPr>
        <w:rPr>
          <w:rFonts w:ascii="Garamond" w:hAnsi="Garamond"/>
          <w:sz w:val="24"/>
          <w:szCs w:val="24"/>
        </w:rPr>
      </w:pPr>
    </w:p>
    <w:sectPr w:rsidR="00822DB8" w:rsidRPr="00F34F8F" w:rsidSect="00822DB8">
      <w:type w:val="continuous"/>
      <w:pgSz w:w="12240" w:h="15840"/>
      <w:pgMar w:top="2160" w:right="1440" w:bottom="1440" w:left="1440" w:header="1872" w:footer="720" w:gutter="0"/>
      <w:cols w:num="3" w:space="144"/>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3E9FA2" w14:textId="77777777" w:rsidR="007D5F8E" w:rsidRDefault="007D5F8E" w:rsidP="00C713D4">
      <w:r>
        <w:separator/>
      </w:r>
    </w:p>
  </w:endnote>
  <w:endnote w:type="continuationSeparator" w:id="0">
    <w:p w14:paraId="44D2C9EE" w14:textId="77777777" w:rsidR="007D5F8E" w:rsidRDefault="007D5F8E" w:rsidP="00C7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930280" w14:textId="77777777" w:rsidR="007D5F8E" w:rsidRDefault="007D5F8E" w:rsidP="00C713D4">
      <w:r>
        <w:separator/>
      </w:r>
    </w:p>
  </w:footnote>
  <w:footnote w:type="continuationSeparator" w:id="0">
    <w:p w14:paraId="134CBDE4" w14:textId="77777777" w:rsidR="007D5F8E" w:rsidRDefault="007D5F8E" w:rsidP="00C713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EDA1F" w14:textId="77777777" w:rsidR="007D5F8E" w:rsidRDefault="007D5F8E" w:rsidP="00C54E44">
    <w:pPr>
      <w:pStyle w:val="Header"/>
      <w:tabs>
        <w:tab w:val="left" w:pos="8730"/>
      </w:tabs>
    </w:pPr>
    <w:r>
      <w:rPr>
        <w:noProof/>
      </w:rPr>
      <w:drawing>
        <wp:anchor distT="0" distB="0" distL="114300" distR="114300" simplePos="0" relativeHeight="251658240" behindDoc="1" locked="0" layoutInCell="1" allowOverlap="1" wp14:anchorId="4745A5DE" wp14:editId="55F920B9">
          <wp:simplePos x="0" y="0"/>
          <wp:positionH relativeFrom="column">
            <wp:posOffset>1828800</wp:posOffset>
          </wp:positionH>
          <wp:positionV relativeFrom="paragraph">
            <wp:posOffset>-1188720</wp:posOffset>
          </wp:positionV>
          <wp:extent cx="2311400" cy="1554480"/>
          <wp:effectExtent l="0" t="0" r="0" b="0"/>
          <wp:wrapNone/>
          <wp:docPr id="1" name="Picture 1" descr="Covenant Logo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nant Logo on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1400" cy="1554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C8CF5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42688"/>
    <w:multiLevelType w:val="hybridMultilevel"/>
    <w:tmpl w:val="4CC23AAE"/>
    <w:lvl w:ilvl="0" w:tplc="86247336">
      <w:start w:val="1"/>
      <w:numFmt w:val="lowerLetter"/>
      <w:lvlText w:val="%1."/>
      <w:lvlJc w:val="left"/>
      <w:pPr>
        <w:tabs>
          <w:tab w:val="num" w:pos="1620"/>
        </w:tabs>
        <w:ind w:left="1620" w:hanging="5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27D28FB"/>
    <w:multiLevelType w:val="hybridMultilevel"/>
    <w:tmpl w:val="C8C60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490664"/>
    <w:multiLevelType w:val="hybridMultilevel"/>
    <w:tmpl w:val="49D28388"/>
    <w:lvl w:ilvl="0" w:tplc="2CD0ADC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5E54040"/>
    <w:multiLevelType w:val="hybridMultilevel"/>
    <w:tmpl w:val="D5DCE5FA"/>
    <w:lvl w:ilvl="0" w:tplc="13749552">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06145414"/>
    <w:multiLevelType w:val="hybridMultilevel"/>
    <w:tmpl w:val="80220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E055D2"/>
    <w:multiLevelType w:val="hybridMultilevel"/>
    <w:tmpl w:val="BE322CD4"/>
    <w:lvl w:ilvl="0" w:tplc="E52C8812">
      <w:start w:val="1"/>
      <w:numFmt w:val="decimal"/>
      <w:lvlText w:val="%1."/>
      <w:lvlJc w:val="left"/>
      <w:pPr>
        <w:tabs>
          <w:tab w:val="num" w:pos="1080"/>
        </w:tabs>
        <w:ind w:left="1080" w:hanging="720"/>
      </w:pPr>
      <w:rPr>
        <w:rFonts w:hint="default"/>
      </w:rPr>
    </w:lvl>
    <w:lvl w:ilvl="1" w:tplc="2F54FAB2">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BE921BE"/>
    <w:multiLevelType w:val="hybridMultilevel"/>
    <w:tmpl w:val="7BDE74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DD26368"/>
    <w:multiLevelType w:val="multilevel"/>
    <w:tmpl w:val="08B41B54"/>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9">
    <w:nsid w:val="0DDF5B16"/>
    <w:multiLevelType w:val="hybridMultilevel"/>
    <w:tmpl w:val="35767FDC"/>
    <w:lvl w:ilvl="0" w:tplc="0409000F">
      <w:start w:val="1"/>
      <w:numFmt w:val="decimal"/>
      <w:lvlText w:val="%1."/>
      <w:lvlJc w:val="left"/>
      <w:pPr>
        <w:tabs>
          <w:tab w:val="num" w:pos="1560"/>
        </w:tabs>
        <w:ind w:left="1560" w:hanging="360"/>
      </w:p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10">
    <w:nsid w:val="182876E4"/>
    <w:multiLevelType w:val="hybridMultilevel"/>
    <w:tmpl w:val="DA0CA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B01E81"/>
    <w:multiLevelType w:val="multilevel"/>
    <w:tmpl w:val="BE322CD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AA85DCF"/>
    <w:multiLevelType w:val="hybridMultilevel"/>
    <w:tmpl w:val="3348BF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E986EE4"/>
    <w:multiLevelType w:val="hybridMultilevel"/>
    <w:tmpl w:val="DE74B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5B5050"/>
    <w:multiLevelType w:val="hybridMultilevel"/>
    <w:tmpl w:val="C0B215A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28115F95"/>
    <w:multiLevelType w:val="hybridMultilevel"/>
    <w:tmpl w:val="9E7EE328"/>
    <w:lvl w:ilvl="0" w:tplc="0409000F">
      <w:start w:val="1"/>
      <w:numFmt w:val="decimal"/>
      <w:lvlText w:val="%1."/>
      <w:lvlJc w:val="left"/>
      <w:pPr>
        <w:tabs>
          <w:tab w:val="num" w:pos="720"/>
        </w:tabs>
        <w:ind w:left="720" w:hanging="360"/>
      </w:pPr>
    </w:lvl>
    <w:lvl w:ilvl="1" w:tplc="1B5024AC">
      <w:start w:val="1"/>
      <w:numFmt w:val="upperLetter"/>
      <w:lvlText w:val="%2."/>
      <w:lvlJc w:val="left"/>
      <w:pPr>
        <w:tabs>
          <w:tab w:val="num" w:pos="1080"/>
        </w:tabs>
        <w:ind w:left="1080" w:hanging="360"/>
      </w:pPr>
      <w:rPr>
        <w:rFonts w:ascii="Times New Roman" w:hAnsi="Times New Roman" w:cs="Times New Roman" w:hint="default"/>
        <w:b w:val="0"/>
        <w:sz w:val="24"/>
        <w:szCs w:val="24"/>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9A5AA8"/>
    <w:multiLevelType w:val="hybridMultilevel"/>
    <w:tmpl w:val="50FAE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E150C56"/>
    <w:multiLevelType w:val="hybridMultilevel"/>
    <w:tmpl w:val="E8767BD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34C81CAD"/>
    <w:multiLevelType w:val="multilevel"/>
    <w:tmpl w:val="8AC2D874"/>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nsid w:val="3CBA7A17"/>
    <w:multiLevelType w:val="hybridMultilevel"/>
    <w:tmpl w:val="356A881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40ED0B9B"/>
    <w:multiLevelType w:val="hybridMultilevel"/>
    <w:tmpl w:val="3E46529C"/>
    <w:lvl w:ilvl="0" w:tplc="9FCCC7B6">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42684C6B"/>
    <w:multiLevelType w:val="multilevel"/>
    <w:tmpl w:val="61741CDC"/>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2">
    <w:nsid w:val="436F4323"/>
    <w:multiLevelType w:val="hybridMultilevel"/>
    <w:tmpl w:val="F4AE5F28"/>
    <w:lvl w:ilvl="0" w:tplc="04090001">
      <w:start w:val="1"/>
      <w:numFmt w:val="bullet"/>
      <w:lvlText w:val=""/>
      <w:lvlJc w:val="left"/>
      <w:pPr>
        <w:tabs>
          <w:tab w:val="num" w:pos="1440"/>
        </w:tabs>
        <w:ind w:left="1440" w:hanging="360"/>
      </w:pPr>
      <w:rPr>
        <w:rFonts w:ascii="Symbol" w:hAnsi="Symbol" w:hint="default"/>
      </w:rPr>
    </w:lvl>
    <w:lvl w:ilvl="1" w:tplc="04090007">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D3D5233"/>
    <w:multiLevelType w:val="hybridMultilevel"/>
    <w:tmpl w:val="A53ED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nsid w:val="4DAB4D49"/>
    <w:multiLevelType w:val="hybridMultilevel"/>
    <w:tmpl w:val="9ACAC0FC"/>
    <w:lvl w:ilvl="0" w:tplc="4A18ECEC">
      <w:start w:val="1"/>
      <w:numFmt w:val="upperRoman"/>
      <w:pStyle w:val="Heading2"/>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0B91F81"/>
    <w:multiLevelType w:val="multilevel"/>
    <w:tmpl w:val="C0B215A8"/>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6">
    <w:nsid w:val="542B4A6F"/>
    <w:multiLevelType w:val="hybridMultilevel"/>
    <w:tmpl w:val="8DFA3F2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5AC742C9"/>
    <w:multiLevelType w:val="multilevel"/>
    <w:tmpl w:val="74D225B8"/>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ACE50EF"/>
    <w:multiLevelType w:val="hybridMultilevel"/>
    <w:tmpl w:val="42DC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E71A52"/>
    <w:multiLevelType w:val="hybridMultilevel"/>
    <w:tmpl w:val="08B41B54"/>
    <w:lvl w:ilvl="0" w:tplc="04090007">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nsid w:val="5D612B7C"/>
    <w:multiLevelType w:val="multilevel"/>
    <w:tmpl w:val="8CD69558"/>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1">
    <w:nsid w:val="62A348F3"/>
    <w:multiLevelType w:val="hybridMultilevel"/>
    <w:tmpl w:val="C714C62E"/>
    <w:lvl w:ilvl="0" w:tplc="FFFFFFFF">
      <w:start w:val="1"/>
      <w:numFmt w:val="bullet"/>
      <w:lvlText w:val=""/>
      <w:lvlJc w:val="left"/>
      <w:pPr>
        <w:tabs>
          <w:tab w:val="num" w:pos="720"/>
        </w:tabs>
        <w:ind w:left="720" w:hanging="360"/>
      </w:pPr>
      <w:rPr>
        <w:rFonts w:ascii="Symbol" w:hAnsi="Symbol" w:hint="default"/>
      </w:rPr>
    </w:lvl>
    <w:lvl w:ilvl="1" w:tplc="CF10183E">
      <w:start w:val="3"/>
      <w:numFmt w:val="lowerLetter"/>
      <w:lvlText w:val="%2."/>
      <w:lvlJc w:val="left"/>
      <w:pPr>
        <w:tabs>
          <w:tab w:val="num" w:pos="1620"/>
        </w:tabs>
        <w:ind w:left="1620" w:hanging="54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68BF446D"/>
    <w:multiLevelType w:val="hybridMultilevel"/>
    <w:tmpl w:val="8CD6955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nsid w:val="6B501F6A"/>
    <w:multiLevelType w:val="hybridMultilevel"/>
    <w:tmpl w:val="D5D021C0"/>
    <w:lvl w:ilvl="0" w:tplc="4A18ECEC">
      <w:start w:val="1"/>
      <w:numFmt w:val="bullet"/>
      <w:lvlText w:val=""/>
      <w:lvlJc w:val="left"/>
      <w:pPr>
        <w:tabs>
          <w:tab w:val="num" w:pos="720"/>
        </w:tabs>
        <w:ind w:left="720" w:hanging="360"/>
      </w:pPr>
      <w:rPr>
        <w:rFonts w:ascii="Symbol" w:hAnsi="Symbol" w:hint="default"/>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nsid w:val="6E5923CA"/>
    <w:multiLevelType w:val="hybridMultilevel"/>
    <w:tmpl w:val="61741CDC"/>
    <w:lvl w:ilvl="0" w:tplc="04090007">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nsid w:val="6FBD6B0C"/>
    <w:multiLevelType w:val="hybridMultilevel"/>
    <w:tmpl w:val="E6E80E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6">
    <w:nsid w:val="7275413C"/>
    <w:multiLevelType w:val="hybridMultilevel"/>
    <w:tmpl w:val="BDA28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561EC3"/>
    <w:multiLevelType w:val="hybridMultilevel"/>
    <w:tmpl w:val="C2829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3E37DE"/>
    <w:multiLevelType w:val="hybridMultilevel"/>
    <w:tmpl w:val="8AC2D874"/>
    <w:lvl w:ilvl="0" w:tplc="04090001">
      <w:start w:val="1"/>
      <w:numFmt w:val="bullet"/>
      <w:lvlText w:val=""/>
      <w:lvlJc w:val="left"/>
      <w:pPr>
        <w:tabs>
          <w:tab w:val="num" w:pos="1440"/>
        </w:tabs>
        <w:ind w:left="1440" w:hanging="360"/>
      </w:pPr>
      <w:rPr>
        <w:rFonts w:ascii="Symbol" w:hAnsi="Symbol" w:hint="default"/>
      </w:rPr>
    </w:lvl>
    <w:lvl w:ilvl="1" w:tplc="04090007">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7A1C5517"/>
    <w:multiLevelType w:val="hybridMultilevel"/>
    <w:tmpl w:val="5D04E382"/>
    <w:lvl w:ilvl="0" w:tplc="CF10183E">
      <w:start w:val="3"/>
      <w:numFmt w:val="lowerLetter"/>
      <w:lvlText w:val="%1."/>
      <w:lvlJc w:val="left"/>
      <w:pPr>
        <w:tabs>
          <w:tab w:val="num" w:pos="1620"/>
        </w:tabs>
        <w:ind w:left="1620" w:hanging="5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nsid w:val="7E5C5061"/>
    <w:multiLevelType w:val="hybridMultilevel"/>
    <w:tmpl w:val="C784992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F716E2F"/>
    <w:multiLevelType w:val="multilevel"/>
    <w:tmpl w:val="74D225B8"/>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3"/>
  </w:num>
  <w:num w:numId="3">
    <w:abstractNumId w:val="24"/>
  </w:num>
  <w:num w:numId="4">
    <w:abstractNumId w:val="27"/>
  </w:num>
  <w:num w:numId="5">
    <w:abstractNumId w:val="24"/>
    <w:lvlOverride w:ilvl="0">
      <w:startOverride w:val="1"/>
    </w:lvlOverride>
    <w:lvlOverride w:ilvl="1">
      <w:startOverride w:val="1"/>
    </w:lvlOverride>
  </w:num>
  <w:num w:numId="6">
    <w:abstractNumId w:val="24"/>
    <w:lvlOverride w:ilvl="0">
      <w:startOverride w:val="1"/>
    </w:lvlOverride>
    <w:lvlOverride w:ilvl="1">
      <w:startOverride w:val="1"/>
    </w:lvlOverride>
  </w:num>
  <w:num w:numId="7">
    <w:abstractNumId w:val="24"/>
    <w:lvlOverride w:ilvl="0">
      <w:startOverride w:val="1"/>
    </w:lvlOverride>
    <w:lvlOverride w:ilvl="1">
      <w:startOverride w:val="1"/>
    </w:lvlOverride>
  </w:num>
  <w:num w:numId="8">
    <w:abstractNumId w:val="24"/>
    <w:lvlOverride w:ilvl="0">
      <w:startOverride w:val="1"/>
    </w:lvlOverride>
    <w:lvlOverride w:ilvl="1">
      <w:startOverride w:val="1"/>
    </w:lvlOverride>
  </w:num>
  <w:num w:numId="9">
    <w:abstractNumId w:val="24"/>
    <w:lvlOverride w:ilvl="0">
      <w:startOverride w:val="1"/>
    </w:lvlOverride>
    <w:lvlOverride w:ilvl="1">
      <w:startOverride w:val="1"/>
    </w:lvlOverride>
  </w:num>
  <w:num w:numId="10">
    <w:abstractNumId w:val="41"/>
  </w:num>
  <w:num w:numId="11">
    <w:abstractNumId w:val="11"/>
  </w:num>
  <w:num w:numId="12">
    <w:abstractNumId w:val="38"/>
  </w:num>
  <w:num w:numId="13">
    <w:abstractNumId w:val="20"/>
  </w:num>
  <w:num w:numId="14">
    <w:abstractNumId w:val="18"/>
  </w:num>
  <w:num w:numId="15">
    <w:abstractNumId w:val="22"/>
  </w:num>
  <w:num w:numId="16">
    <w:abstractNumId w:val="14"/>
  </w:num>
  <w:num w:numId="17">
    <w:abstractNumId w:val="4"/>
  </w:num>
  <w:num w:numId="18">
    <w:abstractNumId w:val="25"/>
  </w:num>
  <w:num w:numId="19">
    <w:abstractNumId w:val="34"/>
  </w:num>
  <w:num w:numId="20">
    <w:abstractNumId w:val="21"/>
  </w:num>
  <w:num w:numId="21">
    <w:abstractNumId w:val="35"/>
  </w:num>
  <w:num w:numId="22">
    <w:abstractNumId w:val="32"/>
  </w:num>
  <w:num w:numId="23">
    <w:abstractNumId w:val="1"/>
  </w:num>
  <w:num w:numId="24">
    <w:abstractNumId w:val="30"/>
  </w:num>
  <w:num w:numId="25">
    <w:abstractNumId w:val="29"/>
  </w:num>
  <w:num w:numId="26">
    <w:abstractNumId w:val="8"/>
  </w:num>
  <w:num w:numId="27">
    <w:abstractNumId w:val="23"/>
  </w:num>
  <w:num w:numId="28">
    <w:abstractNumId w:val="39"/>
  </w:num>
  <w:num w:numId="29">
    <w:abstractNumId w:val="33"/>
  </w:num>
  <w:num w:numId="30">
    <w:abstractNumId w:val="31"/>
  </w:num>
  <w:num w:numId="31">
    <w:abstractNumId w:val="15"/>
  </w:num>
  <w:num w:numId="32">
    <w:abstractNumId w:val="7"/>
  </w:num>
  <w:num w:numId="33">
    <w:abstractNumId w:val="12"/>
  </w:num>
  <w:num w:numId="34">
    <w:abstractNumId w:val="9"/>
  </w:num>
  <w:num w:numId="35">
    <w:abstractNumId w:val="40"/>
  </w:num>
  <w:num w:numId="36">
    <w:abstractNumId w:val="19"/>
  </w:num>
  <w:num w:numId="37">
    <w:abstractNumId w:val="17"/>
  </w:num>
  <w:num w:numId="38">
    <w:abstractNumId w:val="26"/>
  </w:num>
  <w:num w:numId="39">
    <w:abstractNumId w:val="16"/>
  </w:num>
  <w:num w:numId="40">
    <w:abstractNumId w:val="28"/>
  </w:num>
  <w:num w:numId="41">
    <w:abstractNumId w:val="36"/>
  </w:num>
  <w:num w:numId="42">
    <w:abstractNumId w:val="37"/>
  </w:num>
  <w:num w:numId="43">
    <w:abstractNumId w:val="0"/>
  </w:num>
  <w:num w:numId="44">
    <w:abstractNumId w:val="13"/>
  </w:num>
  <w:num w:numId="45">
    <w:abstractNumId w:val="2"/>
  </w:num>
  <w:num w:numId="46">
    <w:abstractNumId w:val="5"/>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19E"/>
    <w:rsid w:val="000068AB"/>
    <w:rsid w:val="00014ADD"/>
    <w:rsid w:val="00045663"/>
    <w:rsid w:val="00077CF2"/>
    <w:rsid w:val="000E4113"/>
    <w:rsid w:val="00166B41"/>
    <w:rsid w:val="00176E3C"/>
    <w:rsid w:val="00187C97"/>
    <w:rsid w:val="002237B8"/>
    <w:rsid w:val="00230156"/>
    <w:rsid w:val="00293E4D"/>
    <w:rsid w:val="002E2244"/>
    <w:rsid w:val="002E4953"/>
    <w:rsid w:val="00332EB2"/>
    <w:rsid w:val="00353288"/>
    <w:rsid w:val="003B444D"/>
    <w:rsid w:val="00513057"/>
    <w:rsid w:val="00581213"/>
    <w:rsid w:val="00581DDA"/>
    <w:rsid w:val="005C419E"/>
    <w:rsid w:val="005D624E"/>
    <w:rsid w:val="006358D5"/>
    <w:rsid w:val="00642926"/>
    <w:rsid w:val="006C54A4"/>
    <w:rsid w:val="006F26F2"/>
    <w:rsid w:val="007040E6"/>
    <w:rsid w:val="00747C49"/>
    <w:rsid w:val="00761688"/>
    <w:rsid w:val="007D5F8E"/>
    <w:rsid w:val="00822DB8"/>
    <w:rsid w:val="008C63F5"/>
    <w:rsid w:val="0092786D"/>
    <w:rsid w:val="009D370C"/>
    <w:rsid w:val="00B157DD"/>
    <w:rsid w:val="00C067CA"/>
    <w:rsid w:val="00C54E44"/>
    <w:rsid w:val="00C713D4"/>
    <w:rsid w:val="00C725A4"/>
    <w:rsid w:val="00CA1072"/>
    <w:rsid w:val="00CA7BB5"/>
    <w:rsid w:val="00D36ED0"/>
    <w:rsid w:val="00DB36D0"/>
    <w:rsid w:val="00DF6E19"/>
    <w:rsid w:val="00E432BB"/>
    <w:rsid w:val="00E43650"/>
    <w:rsid w:val="00F34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CC99A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244"/>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pPr>
      <w:keepNext/>
      <w:spacing w:after="0" w:line="240" w:lineRule="auto"/>
      <w:jc w:val="center"/>
      <w:outlineLvl w:val="0"/>
    </w:pPr>
    <w:rPr>
      <w:rFonts w:ascii="Times New Roman" w:eastAsia="Times New Roman" w:hAnsi="Times New Roman" w:cs="Times New Roman"/>
      <w:b/>
      <w:bCs/>
      <w:i/>
      <w:iCs/>
      <w:sz w:val="24"/>
      <w:szCs w:val="24"/>
    </w:rPr>
  </w:style>
  <w:style w:type="paragraph" w:styleId="Heading2">
    <w:name w:val="heading 2"/>
    <w:basedOn w:val="Normal"/>
    <w:next w:val="Normal"/>
    <w:link w:val="Heading2Char"/>
    <w:qFormat/>
    <w:pPr>
      <w:keepNext/>
      <w:numPr>
        <w:numId w:val="3"/>
      </w:numPr>
      <w:spacing w:after="0" w:line="240" w:lineRule="auto"/>
      <w:outlineLvl w:val="1"/>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D370C"/>
    <w:pPr>
      <w:spacing w:after="0" w:line="240" w:lineRule="auto"/>
    </w:pPr>
    <w:rPr>
      <w:rFonts w:ascii="Tahoma" w:eastAsia="Times New Roman" w:hAnsi="Tahoma" w:cs="Tahoma"/>
      <w:sz w:val="16"/>
      <w:szCs w:val="16"/>
    </w:rPr>
  </w:style>
  <w:style w:type="character" w:customStyle="1" w:styleId="Heading2Char">
    <w:name w:val="Heading 2 Char"/>
    <w:basedOn w:val="DefaultParagraphFont"/>
    <w:link w:val="Heading2"/>
    <w:rsid w:val="006C54A4"/>
    <w:rPr>
      <w:b/>
      <w:bCs/>
      <w:sz w:val="24"/>
      <w:szCs w:val="24"/>
      <w:u w:val="single"/>
    </w:rPr>
  </w:style>
  <w:style w:type="paragraph" w:styleId="Header">
    <w:name w:val="header"/>
    <w:basedOn w:val="Normal"/>
    <w:link w:val="HeaderChar"/>
    <w:uiPriority w:val="99"/>
    <w:unhideWhenUsed/>
    <w:rsid w:val="00C713D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713D4"/>
    <w:rPr>
      <w:sz w:val="24"/>
      <w:szCs w:val="24"/>
    </w:rPr>
  </w:style>
  <w:style w:type="paragraph" w:styleId="Footer">
    <w:name w:val="footer"/>
    <w:basedOn w:val="Normal"/>
    <w:link w:val="FooterChar"/>
    <w:uiPriority w:val="99"/>
    <w:unhideWhenUsed/>
    <w:rsid w:val="00C713D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713D4"/>
    <w:rPr>
      <w:sz w:val="24"/>
      <w:szCs w:val="24"/>
    </w:rPr>
  </w:style>
  <w:style w:type="paragraph" w:styleId="ListParagraph">
    <w:name w:val="List Paragraph"/>
    <w:basedOn w:val="Normal"/>
    <w:uiPriority w:val="72"/>
    <w:rsid w:val="006358D5"/>
    <w:pPr>
      <w:ind w:left="720"/>
      <w:contextualSpacing/>
    </w:pPr>
  </w:style>
  <w:style w:type="character" w:styleId="Hyperlink">
    <w:name w:val="Hyperlink"/>
    <w:basedOn w:val="DefaultParagraphFont"/>
    <w:uiPriority w:val="99"/>
    <w:unhideWhenUsed/>
    <w:rsid w:val="00CA1072"/>
    <w:rPr>
      <w:color w:val="0000FF" w:themeColor="hyperlink"/>
      <w:u w:val="single"/>
    </w:rPr>
  </w:style>
  <w:style w:type="table" w:styleId="TableGrid">
    <w:name w:val="Table Grid"/>
    <w:basedOn w:val="TableNormal"/>
    <w:uiPriority w:val="59"/>
    <w:rsid w:val="000068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244"/>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pPr>
      <w:keepNext/>
      <w:spacing w:after="0" w:line="240" w:lineRule="auto"/>
      <w:jc w:val="center"/>
      <w:outlineLvl w:val="0"/>
    </w:pPr>
    <w:rPr>
      <w:rFonts w:ascii="Times New Roman" w:eastAsia="Times New Roman" w:hAnsi="Times New Roman" w:cs="Times New Roman"/>
      <w:b/>
      <w:bCs/>
      <w:i/>
      <w:iCs/>
      <w:sz w:val="24"/>
      <w:szCs w:val="24"/>
    </w:rPr>
  </w:style>
  <w:style w:type="paragraph" w:styleId="Heading2">
    <w:name w:val="heading 2"/>
    <w:basedOn w:val="Normal"/>
    <w:next w:val="Normal"/>
    <w:link w:val="Heading2Char"/>
    <w:qFormat/>
    <w:pPr>
      <w:keepNext/>
      <w:numPr>
        <w:numId w:val="3"/>
      </w:numPr>
      <w:spacing w:after="0" w:line="240" w:lineRule="auto"/>
      <w:outlineLvl w:val="1"/>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D370C"/>
    <w:pPr>
      <w:spacing w:after="0" w:line="240" w:lineRule="auto"/>
    </w:pPr>
    <w:rPr>
      <w:rFonts w:ascii="Tahoma" w:eastAsia="Times New Roman" w:hAnsi="Tahoma" w:cs="Tahoma"/>
      <w:sz w:val="16"/>
      <w:szCs w:val="16"/>
    </w:rPr>
  </w:style>
  <w:style w:type="character" w:customStyle="1" w:styleId="Heading2Char">
    <w:name w:val="Heading 2 Char"/>
    <w:basedOn w:val="DefaultParagraphFont"/>
    <w:link w:val="Heading2"/>
    <w:rsid w:val="006C54A4"/>
    <w:rPr>
      <w:b/>
      <w:bCs/>
      <w:sz w:val="24"/>
      <w:szCs w:val="24"/>
      <w:u w:val="single"/>
    </w:rPr>
  </w:style>
  <w:style w:type="paragraph" w:styleId="Header">
    <w:name w:val="header"/>
    <w:basedOn w:val="Normal"/>
    <w:link w:val="HeaderChar"/>
    <w:uiPriority w:val="99"/>
    <w:unhideWhenUsed/>
    <w:rsid w:val="00C713D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713D4"/>
    <w:rPr>
      <w:sz w:val="24"/>
      <w:szCs w:val="24"/>
    </w:rPr>
  </w:style>
  <w:style w:type="paragraph" w:styleId="Footer">
    <w:name w:val="footer"/>
    <w:basedOn w:val="Normal"/>
    <w:link w:val="FooterChar"/>
    <w:uiPriority w:val="99"/>
    <w:unhideWhenUsed/>
    <w:rsid w:val="00C713D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713D4"/>
    <w:rPr>
      <w:sz w:val="24"/>
      <w:szCs w:val="24"/>
    </w:rPr>
  </w:style>
  <w:style w:type="paragraph" w:styleId="ListParagraph">
    <w:name w:val="List Paragraph"/>
    <w:basedOn w:val="Normal"/>
    <w:uiPriority w:val="72"/>
    <w:rsid w:val="006358D5"/>
    <w:pPr>
      <w:ind w:left="720"/>
      <w:contextualSpacing/>
    </w:pPr>
  </w:style>
  <w:style w:type="character" w:styleId="Hyperlink">
    <w:name w:val="Hyperlink"/>
    <w:basedOn w:val="DefaultParagraphFont"/>
    <w:uiPriority w:val="99"/>
    <w:unhideWhenUsed/>
    <w:rsid w:val="00CA1072"/>
    <w:rPr>
      <w:color w:val="0000FF" w:themeColor="hyperlink"/>
      <w:u w:val="single"/>
    </w:rPr>
  </w:style>
  <w:style w:type="table" w:styleId="TableGrid">
    <w:name w:val="Table Grid"/>
    <w:basedOn w:val="TableNormal"/>
    <w:uiPriority w:val="59"/>
    <w:rsid w:val="000068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84633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yperlink" Target="mailto:Dave@stansburycpa.com" TargetMode="External"/><Relationship Id="rId13" Type="http://schemas.openxmlformats.org/officeDocument/2006/relationships/hyperlink" Target="mailto:T.Feliciano1@gmail.com" TargetMode="External"/><Relationship Id="rId14" Type="http://schemas.openxmlformats.org/officeDocument/2006/relationships/hyperlink" Target="mailto:David.Sonju@DiscoverCovenant.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avid.Sonju@DiscoverCovenant.com" TargetMode="External"/><Relationship Id="rId10"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avidsonju:Desktop:Covena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2412B-ECC1-6E4F-8D4E-97273A5D5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Covenant Template.dotx</Template>
  <TotalTime>50</TotalTime>
  <Pages>3</Pages>
  <Words>971</Words>
  <Characters>5536</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ATLANTIC CHRISTIAN SCHOOL</vt:lpstr>
    </vt:vector>
  </TitlesOfParts>
  <Company>Microsoft</Company>
  <LinksUpToDate>false</LinksUpToDate>
  <CharactersWithSpaces>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ATLANTIC CHRISTIAN SCHOOL</dc:title>
  <dc:subject/>
  <dc:creator>David Sonju</dc:creator>
  <cp:keywords/>
  <cp:lastModifiedBy>David Sonju</cp:lastModifiedBy>
  <cp:revision>11</cp:revision>
  <cp:lastPrinted>2003-03-31T01:33:00Z</cp:lastPrinted>
  <dcterms:created xsi:type="dcterms:W3CDTF">2017-09-02T20:26:00Z</dcterms:created>
  <dcterms:modified xsi:type="dcterms:W3CDTF">2017-09-04T13:31:00Z</dcterms:modified>
</cp:coreProperties>
</file>